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CDD" w:rsidRPr="00996CDD" w:rsidRDefault="00996CDD" w:rsidP="00996CDD">
      <w:pPr>
        <w:pStyle w:val="NormalWeb"/>
        <w:shd w:val="clear" w:color="auto" w:fill="FFFFFF"/>
        <w:spacing w:before="120" w:beforeAutospacing="0" w:after="120" w:afterAutospacing="0" w:line="22" w:lineRule="atLeast"/>
        <w:jc w:val="center"/>
        <w:rPr>
          <w:sz w:val="28"/>
          <w:szCs w:val="28"/>
        </w:rPr>
      </w:pPr>
      <w:r w:rsidRPr="00996CDD">
        <w:rPr>
          <w:b/>
          <w:bCs/>
          <w:sz w:val="28"/>
          <w:szCs w:val="28"/>
        </w:rPr>
        <w:t>CỘNG HÒA XÃ HỘI CHỦ NGHĨA VIỆT NAM</w:t>
      </w:r>
      <w:r w:rsidRPr="00996CDD">
        <w:rPr>
          <w:sz w:val="28"/>
          <w:szCs w:val="28"/>
        </w:rPr>
        <w:br/>
      </w:r>
      <w:r w:rsidRPr="00996CDD">
        <w:rPr>
          <w:b/>
          <w:bCs/>
          <w:sz w:val="28"/>
          <w:szCs w:val="28"/>
        </w:rPr>
        <w:t>Độc lập - Tự do - Hạnh phúc</w:t>
      </w:r>
      <w:r w:rsidRPr="00996CDD">
        <w:rPr>
          <w:sz w:val="28"/>
          <w:szCs w:val="28"/>
        </w:rPr>
        <w:br/>
      </w:r>
      <w:r w:rsidRPr="00996CDD">
        <w:rPr>
          <w:b/>
          <w:bCs/>
          <w:sz w:val="28"/>
          <w:szCs w:val="28"/>
        </w:rPr>
        <w:t>---------------</w:t>
      </w:r>
    </w:p>
    <w:p w:rsidR="00996CDD" w:rsidRPr="00996CDD" w:rsidRDefault="00996CDD" w:rsidP="00996CDD">
      <w:pPr>
        <w:pStyle w:val="NormalWeb"/>
        <w:shd w:val="clear" w:color="auto" w:fill="FFFFFF"/>
        <w:spacing w:before="120" w:beforeAutospacing="0" w:after="120" w:afterAutospacing="0" w:line="22" w:lineRule="atLeast"/>
        <w:jc w:val="center"/>
        <w:rPr>
          <w:sz w:val="28"/>
          <w:szCs w:val="28"/>
        </w:rPr>
      </w:pPr>
      <w:r w:rsidRPr="00996CDD">
        <w:rPr>
          <w:i/>
          <w:iCs/>
          <w:sz w:val="28"/>
          <w:szCs w:val="28"/>
        </w:rPr>
        <w:t>(Địa danh), ngày …. tháng …. năm …..</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b/>
          <w:bCs/>
          <w:sz w:val="28"/>
          <w:szCs w:val="28"/>
        </w:rPr>
        <w:t>HỢP ĐỒNG</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b/>
          <w:bCs/>
          <w:sz w:val="28"/>
          <w:szCs w:val="28"/>
        </w:rPr>
        <w:t>Tư vấn khảo sát xây dựng công trình, tư vấn lập Báo cáo nghiên cứu khả thi, tư vấn thiết kế xây dựng công </w:t>
      </w:r>
      <w:r w:rsidRPr="00996CDD">
        <w:rPr>
          <w:rFonts w:eastAsia="Times New Roman"/>
          <w:b/>
          <w:bCs/>
          <w:sz w:val="28"/>
          <w:szCs w:val="28"/>
          <w:shd w:val="clear" w:color="auto" w:fill="FFFFFF"/>
        </w:rPr>
        <w:t>trình</w:t>
      </w:r>
      <w:r w:rsidRPr="00996CDD">
        <w:rPr>
          <w:rFonts w:eastAsia="Times New Roman"/>
          <w:b/>
          <w:bCs/>
          <w:sz w:val="28"/>
          <w:szCs w:val="28"/>
        </w:rPr>
        <w:t>, tư vấn giám sát thi công xây dựng công trình</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i/>
          <w:iCs/>
          <w:sz w:val="28"/>
          <w:szCs w:val="28"/>
        </w:rPr>
        <w:t>Số: ……/(Năm) /... (Ký hiệu hợp đồng)</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b/>
          <w:bCs/>
          <w:sz w:val="28"/>
          <w:szCs w:val="28"/>
        </w:rPr>
        <w:t>Dự án hoặc công trình hoặc gói thầu</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b/>
          <w:bCs/>
          <w:sz w:val="28"/>
          <w:szCs w:val="28"/>
        </w:rPr>
        <w:t>Số ……………</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b/>
          <w:bCs/>
          <w:sz w:val="28"/>
          <w:szCs w:val="28"/>
        </w:rPr>
        <w:t>thuộc dự án …………</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sz w:val="28"/>
          <w:szCs w:val="28"/>
        </w:rPr>
        <w:t>giữa</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b/>
          <w:bCs/>
          <w:sz w:val="28"/>
          <w:szCs w:val="28"/>
        </w:rPr>
        <w:t>(Tên giao dịch của chủ đầu tư)</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sz w:val="28"/>
          <w:szCs w:val="28"/>
        </w:rPr>
        <w:t>và</w:t>
      </w:r>
    </w:p>
    <w:p w:rsidR="00996CDD" w:rsidRPr="00996CDD" w:rsidRDefault="00996CDD" w:rsidP="00996CDD">
      <w:pPr>
        <w:shd w:val="clear" w:color="auto" w:fill="FFFFFF"/>
        <w:spacing w:before="120" w:after="120" w:line="22" w:lineRule="atLeast"/>
        <w:jc w:val="center"/>
        <w:rPr>
          <w:rFonts w:eastAsia="Times New Roman"/>
          <w:sz w:val="28"/>
          <w:szCs w:val="28"/>
        </w:rPr>
      </w:pPr>
      <w:r w:rsidRPr="00996CDD">
        <w:rPr>
          <w:rFonts w:eastAsia="Times New Roman"/>
          <w:b/>
          <w:bCs/>
          <w:sz w:val="28"/>
          <w:szCs w:val="28"/>
        </w:rPr>
        <w:t>(Tên giao dịch của Nhà thầu Tư vấn)</w:t>
      </w:r>
    </w:p>
    <w:p w:rsidR="00996CDD" w:rsidRPr="00996CDD" w:rsidRDefault="00996CDD" w:rsidP="00996CDD">
      <w:pPr>
        <w:shd w:val="clear" w:color="auto" w:fill="FFFFFF"/>
        <w:spacing w:before="120" w:after="120" w:line="22" w:lineRule="atLeast"/>
        <w:jc w:val="center"/>
        <w:rPr>
          <w:rFonts w:eastAsia="Times New Roman"/>
          <w:sz w:val="26"/>
          <w:szCs w:val="26"/>
        </w:rPr>
      </w:pPr>
      <w:r w:rsidRPr="00996CDD">
        <w:rPr>
          <w:rFonts w:eastAsia="Times New Roman"/>
          <w:sz w:val="26"/>
          <w:szCs w:val="26"/>
        </w:rPr>
        <w:t>PHẦN 1 - CÁC CĂN CỨ KÝ KẾT HỢP ĐỒNG</w:t>
      </w:r>
    </w:p>
    <w:p w:rsidR="00996CDD" w:rsidRPr="00996CDD" w:rsidRDefault="00996CDD" w:rsidP="00996CDD">
      <w:pPr>
        <w:shd w:val="clear" w:color="auto" w:fill="FFFFFF"/>
        <w:spacing w:before="120" w:after="120" w:line="22" w:lineRule="atLeast"/>
        <w:rPr>
          <w:rFonts w:eastAsia="Times New Roman"/>
          <w:sz w:val="26"/>
          <w:szCs w:val="26"/>
        </w:rPr>
      </w:pPr>
      <w:r w:rsidRPr="00996CDD">
        <w:rPr>
          <w:rFonts w:eastAsia="Times New Roman"/>
          <w:sz w:val="26"/>
          <w:szCs w:val="26"/>
        </w:rPr>
        <w:t>Luật Xây dựng số 50/2014/QH13 ngày 18/6/2014;</w:t>
      </w:r>
    </w:p>
    <w:p w:rsidR="00996CDD" w:rsidRPr="00996CDD" w:rsidRDefault="00996CDD" w:rsidP="00996CDD">
      <w:pPr>
        <w:shd w:val="clear" w:color="auto" w:fill="FFFFFF"/>
        <w:spacing w:before="120" w:after="120" w:line="22" w:lineRule="atLeast"/>
        <w:rPr>
          <w:rFonts w:eastAsia="Times New Roman"/>
          <w:sz w:val="26"/>
          <w:szCs w:val="26"/>
        </w:rPr>
      </w:pPr>
      <w:r w:rsidRPr="00996CDD">
        <w:rPr>
          <w:rFonts w:eastAsia="Times New Roman"/>
          <w:sz w:val="26"/>
          <w:szCs w:val="26"/>
        </w:rPr>
        <w:t>Căn cứ Nghị định số 37/2015/NĐ-CP ngày 22/4/2015 của Chính phủ Quy định chi Tiết về hợp đồng xây dựng;</w:t>
      </w:r>
    </w:p>
    <w:p w:rsidR="00996CDD" w:rsidRPr="00996CDD" w:rsidRDefault="00996CDD" w:rsidP="00996CDD">
      <w:pPr>
        <w:shd w:val="clear" w:color="auto" w:fill="FFFFFF"/>
        <w:spacing w:before="120" w:after="120" w:line="22" w:lineRule="atLeast"/>
        <w:rPr>
          <w:rFonts w:eastAsia="Times New Roman"/>
          <w:sz w:val="26"/>
          <w:szCs w:val="26"/>
        </w:rPr>
      </w:pPr>
      <w:r w:rsidRPr="00996CDD">
        <w:rPr>
          <w:rFonts w:eastAsia="Times New Roman"/>
          <w:sz w:val="26"/>
          <w:szCs w:val="26"/>
        </w:rPr>
        <w:t>Căn cứ Nghị định số 06/2021/NĐ-CP ngày 26/01/2021 của Chính phủ về quản lý chất lượng, thi công xây dựng và bảo trì công trình xây dựng;</w:t>
      </w:r>
    </w:p>
    <w:p w:rsidR="00996CDD" w:rsidRPr="00996CDD" w:rsidRDefault="00996CDD" w:rsidP="00996CDD">
      <w:pPr>
        <w:shd w:val="clear" w:color="auto" w:fill="FFFFFF"/>
        <w:spacing w:before="120" w:after="120" w:line="22" w:lineRule="atLeast"/>
        <w:rPr>
          <w:rFonts w:eastAsia="Times New Roman"/>
          <w:sz w:val="26"/>
          <w:szCs w:val="26"/>
        </w:rPr>
      </w:pPr>
      <w:r w:rsidRPr="00996CDD">
        <w:rPr>
          <w:rFonts w:eastAsia="Times New Roman"/>
          <w:sz w:val="26"/>
          <w:szCs w:val="26"/>
        </w:rPr>
        <w:t>Căn cứ Nghị định số 15/2021/NĐ-CP ngày 03/3/2021 của Chính phủ về quản lý dự án đầu tư xây dựng;</w:t>
      </w:r>
    </w:p>
    <w:p w:rsidR="00996CDD" w:rsidRPr="00996CDD" w:rsidRDefault="00996CDD" w:rsidP="00996CDD">
      <w:pPr>
        <w:shd w:val="clear" w:color="auto" w:fill="FFFFFF"/>
        <w:spacing w:before="120" w:after="120" w:line="22" w:lineRule="atLeast"/>
        <w:rPr>
          <w:rFonts w:eastAsia="Times New Roman"/>
          <w:sz w:val="26"/>
          <w:szCs w:val="26"/>
        </w:rPr>
      </w:pPr>
      <w:r w:rsidRPr="00996CDD">
        <w:rPr>
          <w:rFonts w:eastAsia="Times New Roman"/>
          <w:sz w:val="26"/>
          <w:szCs w:val="26"/>
        </w:rPr>
        <w:t>Căn cứ Thông tư số 08/2016/TT-BXD ngày 10 tháng 3 năm 2016 của Bộ Xây dựng Hướng dẫn một số nội dung về hợp đồng tư vấn xây dựng.</w:t>
      </w:r>
    </w:p>
    <w:p w:rsidR="00996CDD" w:rsidRPr="00996CDD" w:rsidRDefault="00996CDD" w:rsidP="00996CDD">
      <w:pPr>
        <w:shd w:val="clear" w:color="auto" w:fill="FFFFFF"/>
        <w:spacing w:before="120" w:after="120" w:line="22" w:lineRule="atLeast"/>
        <w:rPr>
          <w:rFonts w:eastAsia="Times New Roman"/>
          <w:sz w:val="26"/>
          <w:szCs w:val="26"/>
        </w:rPr>
      </w:pPr>
      <w:r w:rsidRPr="00996CDD">
        <w:rPr>
          <w:rFonts w:eastAsia="Times New Roman"/>
          <w:sz w:val="26"/>
          <w:szCs w:val="26"/>
        </w:rPr>
        <w:t>Căn cứ ... (các căn cứ khác có liên quan)</w:t>
      </w:r>
    </w:p>
    <w:p w:rsidR="00996CDD" w:rsidRPr="00996CDD" w:rsidRDefault="00996CDD" w:rsidP="00996CDD">
      <w:pPr>
        <w:shd w:val="clear" w:color="auto" w:fill="FFFFFF"/>
        <w:spacing w:before="120" w:after="120" w:line="22" w:lineRule="atLeast"/>
        <w:rPr>
          <w:rFonts w:eastAsia="Times New Roman"/>
          <w:sz w:val="26"/>
          <w:szCs w:val="26"/>
        </w:rPr>
      </w:pPr>
      <w:r w:rsidRPr="00996CDD">
        <w:rPr>
          <w:rFonts w:eastAsia="Times New Roman"/>
          <w:sz w:val="26"/>
          <w:szCs w:val="26"/>
        </w:rPr>
        <w:t>Căn cứ kết quả lựa chọn nhà thầu tại văn bản số...</w:t>
      </w:r>
    </w:p>
    <w:p w:rsidR="00996CDD" w:rsidRPr="00996CDD" w:rsidRDefault="00996CDD" w:rsidP="00996CDD">
      <w:pPr>
        <w:shd w:val="clear" w:color="auto" w:fill="FFFFFF"/>
        <w:spacing w:before="120" w:after="120" w:line="22" w:lineRule="atLeast"/>
        <w:jc w:val="center"/>
        <w:rPr>
          <w:rFonts w:eastAsia="Times New Roman"/>
          <w:sz w:val="26"/>
          <w:szCs w:val="26"/>
        </w:rPr>
      </w:pPr>
      <w:r w:rsidRPr="00996CDD">
        <w:rPr>
          <w:rFonts w:eastAsia="Times New Roman"/>
          <w:sz w:val="26"/>
          <w:szCs w:val="26"/>
        </w:rPr>
        <w:t>PHẦN 2 - CÁC ĐIỀU KHOẢN VÀ ĐIỀU KIỆN CỦA HỢP ĐỒNG</w:t>
      </w:r>
    </w:p>
    <w:p w:rsidR="00996CDD" w:rsidRPr="00996CDD" w:rsidRDefault="00996CDD" w:rsidP="00996CDD">
      <w:pPr>
        <w:shd w:val="clear" w:color="auto" w:fill="FFFFFF"/>
        <w:spacing w:before="120" w:after="120" w:line="22" w:lineRule="atLeast"/>
        <w:rPr>
          <w:rFonts w:eastAsia="Times New Roman"/>
          <w:sz w:val="26"/>
          <w:szCs w:val="26"/>
        </w:rPr>
      </w:pPr>
      <w:r w:rsidRPr="00996CDD">
        <w:rPr>
          <w:rFonts w:eastAsia="Times New Roman"/>
          <w:sz w:val="26"/>
          <w:szCs w:val="26"/>
        </w:rPr>
        <w:t>Hôm nay, ngày ..... tháng … năm …. tại (địa danh) ………………………….., chúng tôi gồm các bên dưới đây:</w:t>
      </w:r>
    </w:p>
    <w:p w:rsidR="002C6CF9" w:rsidRPr="00996CDD" w:rsidRDefault="00240200" w:rsidP="00996CDD">
      <w:pPr>
        <w:spacing w:before="120" w:after="120" w:line="22" w:lineRule="atLeast"/>
        <w:jc w:val="both"/>
        <w:rPr>
          <w:b/>
          <w:sz w:val="26"/>
          <w:szCs w:val="26"/>
          <w:lang w:val="pt-BR"/>
        </w:rPr>
      </w:pPr>
      <w:r w:rsidRPr="00996CDD">
        <w:rPr>
          <w:b/>
          <w:sz w:val="26"/>
          <w:szCs w:val="26"/>
          <w:u w:val="single"/>
          <w:lang w:val="en-US"/>
        </w:rPr>
        <w:t xml:space="preserve"> </w:t>
      </w:r>
      <w:r w:rsidR="00AF0F80" w:rsidRPr="00996CDD">
        <w:rPr>
          <w:b/>
          <w:sz w:val="26"/>
          <w:szCs w:val="26"/>
          <w:u w:val="single"/>
          <w:lang w:val="en-US"/>
        </w:rPr>
        <w:t xml:space="preserve">BÊN A. </w:t>
      </w:r>
      <w:r w:rsidRPr="00996CDD">
        <w:rPr>
          <w:b/>
          <w:sz w:val="26"/>
          <w:szCs w:val="26"/>
          <w:u w:val="single"/>
          <w:lang w:val="en-US"/>
        </w:rPr>
        <w:t>CHỦ ĐẦU TƯ</w:t>
      </w:r>
      <w:r w:rsidR="00B34168" w:rsidRPr="00996CDD">
        <w:rPr>
          <w:b/>
          <w:sz w:val="26"/>
          <w:szCs w:val="26"/>
          <w:u w:val="single"/>
          <w:lang w:val="en-US"/>
        </w:rPr>
        <w:t xml:space="preserve"> (BÊN GIAO THẦU)</w:t>
      </w:r>
      <w:r w:rsidR="00112D84" w:rsidRPr="00996CDD">
        <w:rPr>
          <w:b/>
          <w:sz w:val="26"/>
          <w:szCs w:val="26"/>
          <w:u w:val="single"/>
          <w:lang w:val="en-US"/>
        </w:rPr>
        <w:t>:</w:t>
      </w:r>
    </w:p>
    <w:p w:rsidR="008A023B" w:rsidRPr="00996CDD" w:rsidRDefault="008A023B" w:rsidP="00996CDD">
      <w:pPr>
        <w:spacing w:before="120" w:after="120" w:line="22" w:lineRule="atLeast"/>
        <w:jc w:val="both"/>
        <w:rPr>
          <w:b/>
          <w:sz w:val="26"/>
          <w:szCs w:val="26"/>
          <w:u w:val="single"/>
          <w:lang w:val="pt-BR"/>
        </w:rPr>
      </w:pPr>
      <w:r w:rsidRPr="00996CDD">
        <w:rPr>
          <w:b/>
          <w:sz w:val="26"/>
          <w:szCs w:val="26"/>
          <w:lang w:val="pt-BR"/>
        </w:rPr>
        <w:t>CÔNG TY</w:t>
      </w:r>
      <w:r w:rsidRPr="00996CDD">
        <w:rPr>
          <w:b/>
          <w:sz w:val="26"/>
          <w:szCs w:val="26"/>
          <w:lang w:val="pt-BR"/>
        </w:rPr>
        <w:tab/>
        <w:t>: .......</w:t>
      </w:r>
    </w:p>
    <w:p w:rsidR="008A023B" w:rsidRPr="00996CDD" w:rsidRDefault="008A023B" w:rsidP="00996CDD">
      <w:pPr>
        <w:tabs>
          <w:tab w:val="left" w:pos="1440"/>
        </w:tabs>
        <w:spacing w:before="120" w:after="120" w:line="22" w:lineRule="atLeast"/>
        <w:jc w:val="both"/>
        <w:rPr>
          <w:sz w:val="26"/>
          <w:szCs w:val="26"/>
          <w:lang w:val="en-US"/>
        </w:rPr>
      </w:pPr>
      <w:r w:rsidRPr="00996CDD">
        <w:rPr>
          <w:sz w:val="26"/>
          <w:szCs w:val="26"/>
        </w:rPr>
        <w:t xml:space="preserve">Đại diện </w:t>
      </w:r>
      <w:r w:rsidRPr="00996CDD">
        <w:rPr>
          <w:sz w:val="26"/>
          <w:szCs w:val="26"/>
          <w:lang w:val="en-US"/>
        </w:rPr>
        <w:tab/>
      </w:r>
      <w:r w:rsidRPr="00996CDD">
        <w:rPr>
          <w:sz w:val="26"/>
          <w:szCs w:val="26"/>
        </w:rPr>
        <w:t>:</w:t>
      </w:r>
      <w:r w:rsidRPr="00996CDD">
        <w:rPr>
          <w:b/>
          <w:sz w:val="26"/>
          <w:szCs w:val="26"/>
          <w:lang w:val="pt-BR"/>
        </w:rPr>
        <w:t xml:space="preserve"> </w:t>
      </w:r>
      <w:r w:rsidRPr="00996CDD">
        <w:rPr>
          <w:sz w:val="26"/>
          <w:szCs w:val="26"/>
          <w:lang w:val="pt-BR"/>
        </w:rPr>
        <w:t>Ông/bà....</w:t>
      </w:r>
      <w:r w:rsidRPr="00996CDD">
        <w:rPr>
          <w:sz w:val="26"/>
          <w:szCs w:val="26"/>
        </w:rPr>
        <w:tab/>
      </w:r>
      <w:r w:rsidRPr="00996CDD">
        <w:rPr>
          <w:sz w:val="26"/>
          <w:szCs w:val="26"/>
        </w:rPr>
        <w:tab/>
        <w:t>Chức vụ:</w:t>
      </w:r>
      <w:r w:rsidRPr="00996CDD">
        <w:rPr>
          <w:sz w:val="26"/>
          <w:szCs w:val="26"/>
          <w:lang w:val="en-US"/>
        </w:rPr>
        <w:t xml:space="preserve"> …</w:t>
      </w:r>
    </w:p>
    <w:p w:rsidR="008A023B" w:rsidRPr="00996CDD" w:rsidRDefault="008A023B" w:rsidP="00996CDD">
      <w:pPr>
        <w:tabs>
          <w:tab w:val="left" w:pos="1440"/>
        </w:tabs>
        <w:spacing w:before="120" w:after="120" w:line="22" w:lineRule="atLeast"/>
        <w:jc w:val="both"/>
        <w:rPr>
          <w:sz w:val="26"/>
          <w:szCs w:val="26"/>
          <w:lang w:val="pt-BR"/>
        </w:rPr>
      </w:pPr>
      <w:r w:rsidRPr="00996CDD">
        <w:rPr>
          <w:sz w:val="26"/>
          <w:szCs w:val="26"/>
        </w:rPr>
        <w:t>Địa chỉ</w:t>
      </w:r>
      <w:r w:rsidRPr="00996CDD">
        <w:rPr>
          <w:sz w:val="26"/>
          <w:szCs w:val="26"/>
        </w:rPr>
        <w:tab/>
        <w:t xml:space="preserve">: </w:t>
      </w:r>
      <w:r w:rsidRPr="00996CDD">
        <w:rPr>
          <w:sz w:val="26"/>
          <w:szCs w:val="26"/>
          <w:lang w:val="pt-BR"/>
        </w:rPr>
        <w:t>...</w:t>
      </w:r>
    </w:p>
    <w:p w:rsidR="008A023B" w:rsidRPr="00996CDD" w:rsidRDefault="008A023B" w:rsidP="00996CDD">
      <w:pPr>
        <w:tabs>
          <w:tab w:val="left" w:pos="1440"/>
        </w:tabs>
        <w:spacing w:before="120" w:after="120" w:line="22" w:lineRule="atLeast"/>
        <w:jc w:val="both"/>
        <w:rPr>
          <w:sz w:val="26"/>
          <w:szCs w:val="26"/>
        </w:rPr>
      </w:pPr>
      <w:r w:rsidRPr="00996CDD">
        <w:rPr>
          <w:sz w:val="26"/>
          <w:szCs w:val="26"/>
          <w:lang w:val="pt-BR"/>
        </w:rPr>
        <w:t>Số điện thoại : ...</w:t>
      </w:r>
      <w:r w:rsidRPr="00996CDD">
        <w:rPr>
          <w:sz w:val="26"/>
          <w:szCs w:val="26"/>
          <w:lang w:val="pt-BR"/>
        </w:rPr>
        <w:tab/>
      </w:r>
      <w:r w:rsidRPr="00996CDD">
        <w:rPr>
          <w:sz w:val="26"/>
          <w:szCs w:val="26"/>
          <w:lang w:val="pt-BR"/>
        </w:rPr>
        <w:tab/>
      </w:r>
      <w:r w:rsidRPr="00996CDD">
        <w:rPr>
          <w:sz w:val="26"/>
          <w:szCs w:val="26"/>
          <w:lang w:val="pt-BR"/>
        </w:rPr>
        <w:tab/>
        <w:t>Gmail:........    Fax:............</w:t>
      </w:r>
    </w:p>
    <w:p w:rsidR="008A023B" w:rsidRPr="00996CDD" w:rsidRDefault="008A023B" w:rsidP="00996CDD">
      <w:pPr>
        <w:spacing w:before="120" w:after="120" w:line="22" w:lineRule="atLeast"/>
        <w:jc w:val="both"/>
        <w:rPr>
          <w:sz w:val="26"/>
          <w:szCs w:val="26"/>
          <w:lang w:val="en-US"/>
        </w:rPr>
      </w:pPr>
      <w:r w:rsidRPr="00996CDD">
        <w:rPr>
          <w:sz w:val="26"/>
          <w:szCs w:val="26"/>
          <w:lang w:val="en-US"/>
        </w:rPr>
        <w:lastRenderedPageBreak/>
        <w:t>Mã số thuế</w:t>
      </w:r>
      <w:r w:rsidRPr="00996CDD">
        <w:rPr>
          <w:sz w:val="26"/>
          <w:szCs w:val="26"/>
          <w:lang w:val="en-US"/>
        </w:rPr>
        <w:tab/>
      </w:r>
      <w:r w:rsidRPr="00996CDD">
        <w:rPr>
          <w:sz w:val="26"/>
          <w:szCs w:val="26"/>
        </w:rPr>
        <w:t xml:space="preserve">: </w:t>
      </w:r>
      <w:r w:rsidRPr="00996CDD">
        <w:rPr>
          <w:bCs/>
          <w:sz w:val="26"/>
          <w:szCs w:val="26"/>
          <w:lang w:val="pt-BR"/>
        </w:rPr>
        <w:t>....</w:t>
      </w:r>
    </w:p>
    <w:p w:rsidR="008A023B" w:rsidRPr="00996CDD" w:rsidRDefault="008A023B" w:rsidP="00996CDD">
      <w:pPr>
        <w:tabs>
          <w:tab w:val="left" w:pos="1440"/>
        </w:tabs>
        <w:spacing w:before="120" w:after="120" w:line="22" w:lineRule="atLeast"/>
        <w:jc w:val="both"/>
        <w:rPr>
          <w:sz w:val="26"/>
          <w:szCs w:val="26"/>
          <w:lang w:val="pt-BR"/>
        </w:rPr>
      </w:pPr>
      <w:r w:rsidRPr="00996CDD">
        <w:rPr>
          <w:sz w:val="26"/>
          <w:szCs w:val="26"/>
        </w:rPr>
        <w:t>T</w:t>
      </w:r>
      <w:r w:rsidRPr="00996CDD">
        <w:rPr>
          <w:sz w:val="26"/>
          <w:szCs w:val="26"/>
          <w:lang w:val="en-US"/>
        </w:rPr>
        <w:t>ài khoản số</w:t>
      </w:r>
      <w:r w:rsidRPr="00996CDD">
        <w:rPr>
          <w:sz w:val="26"/>
          <w:szCs w:val="26"/>
          <w:lang w:val="en-US"/>
        </w:rPr>
        <w:tab/>
      </w:r>
      <w:r w:rsidRPr="00996CDD">
        <w:rPr>
          <w:sz w:val="26"/>
          <w:szCs w:val="26"/>
        </w:rPr>
        <w:t xml:space="preserve">: </w:t>
      </w:r>
      <w:r w:rsidRPr="00996CDD">
        <w:rPr>
          <w:sz w:val="26"/>
          <w:szCs w:val="26"/>
          <w:lang w:val="pt-BR"/>
        </w:rPr>
        <w:t>...</w:t>
      </w:r>
    </w:p>
    <w:p w:rsidR="002C6CF9" w:rsidRPr="00996CDD" w:rsidRDefault="00112D84" w:rsidP="00996CDD">
      <w:pPr>
        <w:spacing w:before="120" w:after="120" w:line="22" w:lineRule="atLeast"/>
        <w:jc w:val="both"/>
        <w:rPr>
          <w:b/>
          <w:bCs/>
          <w:sz w:val="26"/>
          <w:szCs w:val="26"/>
          <w:u w:val="single"/>
          <w:lang w:val="en-US"/>
        </w:rPr>
      </w:pPr>
      <w:r w:rsidRPr="00996CDD">
        <w:rPr>
          <w:b/>
          <w:sz w:val="26"/>
          <w:szCs w:val="26"/>
          <w:u w:val="single"/>
          <w:lang w:val="en-US"/>
        </w:rPr>
        <w:t xml:space="preserve">BÊN B. </w:t>
      </w:r>
      <w:r w:rsidR="00B34168" w:rsidRPr="00996CDD">
        <w:rPr>
          <w:b/>
          <w:sz w:val="26"/>
          <w:szCs w:val="26"/>
          <w:u w:val="single"/>
          <w:lang w:val="en-US"/>
        </w:rPr>
        <w:t>NHÀ THẦU</w:t>
      </w:r>
      <w:r w:rsidR="00240200" w:rsidRPr="00996CDD">
        <w:rPr>
          <w:b/>
          <w:sz w:val="26"/>
          <w:szCs w:val="26"/>
          <w:u w:val="single"/>
          <w:lang w:val="en-US"/>
        </w:rPr>
        <w:t xml:space="preserve"> (</w:t>
      </w:r>
      <w:r w:rsidR="00B34168" w:rsidRPr="00996CDD">
        <w:rPr>
          <w:b/>
          <w:sz w:val="26"/>
          <w:szCs w:val="26"/>
          <w:u w:val="single"/>
          <w:lang w:val="en-US"/>
        </w:rPr>
        <w:t>BÊN NHẬN THẦU</w:t>
      </w:r>
      <w:r w:rsidR="00240200" w:rsidRPr="00996CDD">
        <w:rPr>
          <w:b/>
          <w:sz w:val="26"/>
          <w:szCs w:val="26"/>
          <w:u w:val="single"/>
          <w:lang w:val="en-US"/>
        </w:rPr>
        <w:t>)</w:t>
      </w:r>
      <w:r w:rsidR="005D0E92" w:rsidRPr="00996CDD">
        <w:rPr>
          <w:b/>
          <w:sz w:val="26"/>
          <w:szCs w:val="26"/>
          <w:u w:val="single"/>
          <w:lang w:val="en-US"/>
        </w:rPr>
        <w:t>:</w:t>
      </w:r>
    </w:p>
    <w:p w:rsidR="00372876" w:rsidRPr="00996CDD" w:rsidRDefault="00372876" w:rsidP="00996CDD">
      <w:pPr>
        <w:spacing w:before="120" w:after="120" w:line="22" w:lineRule="atLeast"/>
        <w:jc w:val="both"/>
        <w:rPr>
          <w:b/>
          <w:sz w:val="26"/>
          <w:szCs w:val="26"/>
          <w:u w:val="single"/>
          <w:lang w:val="pt-BR"/>
        </w:rPr>
      </w:pPr>
      <w:r w:rsidRPr="00996CDD">
        <w:rPr>
          <w:b/>
          <w:sz w:val="26"/>
          <w:szCs w:val="26"/>
          <w:lang w:val="pt-BR"/>
        </w:rPr>
        <w:t>CÔNG TY</w:t>
      </w:r>
      <w:r w:rsidRPr="00996CDD">
        <w:rPr>
          <w:b/>
          <w:sz w:val="26"/>
          <w:szCs w:val="26"/>
          <w:lang w:val="pt-BR"/>
        </w:rPr>
        <w:tab/>
        <w:t>: .......</w:t>
      </w:r>
    </w:p>
    <w:p w:rsidR="00372876" w:rsidRPr="00996CDD" w:rsidRDefault="00372876" w:rsidP="00996CDD">
      <w:pPr>
        <w:tabs>
          <w:tab w:val="left" w:pos="1440"/>
        </w:tabs>
        <w:spacing w:before="120" w:after="120" w:line="22" w:lineRule="atLeast"/>
        <w:jc w:val="both"/>
        <w:rPr>
          <w:sz w:val="26"/>
          <w:szCs w:val="26"/>
          <w:lang w:val="en-US"/>
        </w:rPr>
      </w:pPr>
      <w:r w:rsidRPr="00996CDD">
        <w:rPr>
          <w:sz w:val="26"/>
          <w:szCs w:val="26"/>
        </w:rPr>
        <w:t xml:space="preserve">Đại diện </w:t>
      </w:r>
      <w:r w:rsidRPr="00996CDD">
        <w:rPr>
          <w:sz w:val="26"/>
          <w:szCs w:val="26"/>
          <w:lang w:val="en-US"/>
        </w:rPr>
        <w:tab/>
      </w:r>
      <w:r w:rsidRPr="00996CDD">
        <w:rPr>
          <w:sz w:val="26"/>
          <w:szCs w:val="26"/>
        </w:rPr>
        <w:t>:</w:t>
      </w:r>
      <w:r w:rsidRPr="00996CDD">
        <w:rPr>
          <w:b/>
          <w:sz w:val="26"/>
          <w:szCs w:val="26"/>
          <w:lang w:val="pt-BR"/>
        </w:rPr>
        <w:t xml:space="preserve"> </w:t>
      </w:r>
      <w:r w:rsidRPr="00996CDD">
        <w:rPr>
          <w:sz w:val="26"/>
          <w:szCs w:val="26"/>
          <w:lang w:val="pt-BR"/>
        </w:rPr>
        <w:t>Ông/bà....</w:t>
      </w:r>
      <w:r w:rsidRPr="00996CDD">
        <w:rPr>
          <w:sz w:val="26"/>
          <w:szCs w:val="26"/>
        </w:rPr>
        <w:tab/>
      </w:r>
      <w:r w:rsidRPr="00996CDD">
        <w:rPr>
          <w:sz w:val="26"/>
          <w:szCs w:val="26"/>
        </w:rPr>
        <w:tab/>
        <w:t>Chức vụ:</w:t>
      </w:r>
      <w:r w:rsidRPr="00996CDD">
        <w:rPr>
          <w:sz w:val="26"/>
          <w:szCs w:val="26"/>
          <w:lang w:val="en-US"/>
        </w:rPr>
        <w:t xml:space="preserve"> …</w:t>
      </w:r>
    </w:p>
    <w:p w:rsidR="00372876" w:rsidRPr="00996CDD" w:rsidRDefault="00372876" w:rsidP="00996CDD">
      <w:pPr>
        <w:tabs>
          <w:tab w:val="left" w:pos="1440"/>
        </w:tabs>
        <w:spacing w:before="120" w:after="120" w:line="22" w:lineRule="atLeast"/>
        <w:jc w:val="both"/>
        <w:rPr>
          <w:sz w:val="26"/>
          <w:szCs w:val="26"/>
          <w:lang w:val="pt-BR"/>
        </w:rPr>
      </w:pPr>
      <w:r w:rsidRPr="00996CDD">
        <w:rPr>
          <w:sz w:val="26"/>
          <w:szCs w:val="26"/>
        </w:rPr>
        <w:t>Địa chỉ</w:t>
      </w:r>
      <w:r w:rsidRPr="00996CDD">
        <w:rPr>
          <w:sz w:val="26"/>
          <w:szCs w:val="26"/>
        </w:rPr>
        <w:tab/>
        <w:t xml:space="preserve">: </w:t>
      </w:r>
      <w:r w:rsidRPr="00996CDD">
        <w:rPr>
          <w:sz w:val="26"/>
          <w:szCs w:val="26"/>
          <w:lang w:val="pt-BR"/>
        </w:rPr>
        <w:t>...</w:t>
      </w:r>
    </w:p>
    <w:p w:rsidR="00372876" w:rsidRPr="00996CDD" w:rsidRDefault="00372876" w:rsidP="00996CDD">
      <w:pPr>
        <w:tabs>
          <w:tab w:val="left" w:pos="1440"/>
        </w:tabs>
        <w:spacing w:before="120" w:after="120" w:line="22" w:lineRule="atLeast"/>
        <w:jc w:val="both"/>
        <w:rPr>
          <w:sz w:val="26"/>
          <w:szCs w:val="26"/>
        </w:rPr>
      </w:pPr>
      <w:r w:rsidRPr="00996CDD">
        <w:rPr>
          <w:sz w:val="26"/>
          <w:szCs w:val="26"/>
          <w:lang w:val="pt-BR"/>
        </w:rPr>
        <w:t>Số điện thoại : ...</w:t>
      </w:r>
      <w:r w:rsidRPr="00996CDD">
        <w:rPr>
          <w:sz w:val="26"/>
          <w:szCs w:val="26"/>
          <w:lang w:val="pt-BR"/>
        </w:rPr>
        <w:tab/>
      </w:r>
      <w:r w:rsidRPr="00996CDD">
        <w:rPr>
          <w:sz w:val="26"/>
          <w:szCs w:val="26"/>
          <w:lang w:val="pt-BR"/>
        </w:rPr>
        <w:tab/>
      </w:r>
      <w:r w:rsidRPr="00996CDD">
        <w:rPr>
          <w:sz w:val="26"/>
          <w:szCs w:val="26"/>
          <w:lang w:val="pt-BR"/>
        </w:rPr>
        <w:tab/>
        <w:t>Gmail:........    Fax:............</w:t>
      </w:r>
    </w:p>
    <w:p w:rsidR="00372876" w:rsidRPr="00996CDD" w:rsidRDefault="00372876" w:rsidP="00996CDD">
      <w:pPr>
        <w:spacing w:before="120" w:after="120" w:line="22" w:lineRule="atLeast"/>
        <w:jc w:val="both"/>
        <w:rPr>
          <w:sz w:val="26"/>
          <w:szCs w:val="26"/>
          <w:lang w:val="en-US"/>
        </w:rPr>
      </w:pPr>
      <w:r w:rsidRPr="00996CDD">
        <w:rPr>
          <w:sz w:val="26"/>
          <w:szCs w:val="26"/>
          <w:lang w:val="en-US"/>
        </w:rPr>
        <w:t>Mã số thuế</w:t>
      </w:r>
      <w:r w:rsidRPr="00996CDD">
        <w:rPr>
          <w:sz w:val="26"/>
          <w:szCs w:val="26"/>
          <w:lang w:val="en-US"/>
        </w:rPr>
        <w:tab/>
      </w:r>
      <w:r w:rsidRPr="00996CDD">
        <w:rPr>
          <w:sz w:val="26"/>
          <w:szCs w:val="26"/>
        </w:rPr>
        <w:t xml:space="preserve">: </w:t>
      </w:r>
      <w:r w:rsidRPr="00996CDD">
        <w:rPr>
          <w:bCs/>
          <w:sz w:val="26"/>
          <w:szCs w:val="26"/>
          <w:lang w:val="pt-BR"/>
        </w:rPr>
        <w:t>....</w:t>
      </w:r>
    </w:p>
    <w:p w:rsidR="00D16098" w:rsidRPr="00996CDD" w:rsidRDefault="00372876" w:rsidP="00996CDD">
      <w:pPr>
        <w:tabs>
          <w:tab w:val="left" w:pos="1440"/>
        </w:tabs>
        <w:spacing w:before="120" w:after="120" w:line="22" w:lineRule="atLeast"/>
        <w:jc w:val="both"/>
        <w:rPr>
          <w:sz w:val="26"/>
          <w:szCs w:val="26"/>
          <w:lang w:val="pt-BR"/>
        </w:rPr>
      </w:pPr>
      <w:r w:rsidRPr="00996CDD">
        <w:rPr>
          <w:sz w:val="26"/>
          <w:szCs w:val="26"/>
        </w:rPr>
        <w:t>T</w:t>
      </w:r>
      <w:r w:rsidRPr="00996CDD">
        <w:rPr>
          <w:sz w:val="26"/>
          <w:szCs w:val="26"/>
          <w:lang w:val="en-US"/>
        </w:rPr>
        <w:t>ài khoản số</w:t>
      </w:r>
      <w:r w:rsidRPr="00996CDD">
        <w:rPr>
          <w:sz w:val="26"/>
          <w:szCs w:val="26"/>
          <w:lang w:val="en-US"/>
        </w:rPr>
        <w:tab/>
      </w:r>
      <w:r w:rsidRPr="00996CDD">
        <w:rPr>
          <w:sz w:val="26"/>
          <w:szCs w:val="26"/>
        </w:rPr>
        <w:t xml:space="preserve">: </w:t>
      </w:r>
      <w:r w:rsidRPr="00996CDD">
        <w:rPr>
          <w:sz w:val="26"/>
          <w:szCs w:val="26"/>
          <w:lang w:val="pt-BR"/>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Giấy ủy quyền ký hợp đồng số... ngày... tháng... năm... (</w:t>
      </w:r>
      <w:r w:rsidRPr="00996CDD">
        <w:rPr>
          <w:rFonts w:eastAsia="Times New Roman"/>
          <w:sz w:val="26"/>
          <w:szCs w:val="26"/>
          <w:shd w:val="clear" w:color="auto" w:fill="FFFFFF"/>
        </w:rPr>
        <w:t>trường hợp</w:t>
      </w:r>
      <w:r w:rsidRPr="00996CDD">
        <w:rPr>
          <w:rFonts w:eastAsia="Times New Roman"/>
          <w:sz w:val="26"/>
          <w:szCs w:val="26"/>
        </w:rPr>
        <w:t> được ủy quyền)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i/>
          <w:iCs/>
          <w:sz w:val="26"/>
          <w:szCs w:val="26"/>
        </w:rPr>
        <w:t>(Trường hợp là liên danh các nhà thầu thì phải ghi đầy đủ thông tin các thành viên trong liên danh và cử đại diện liên danh giao dịch).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Các bên thống nhất </w:t>
      </w:r>
      <w:r w:rsidRPr="00996CDD">
        <w:rPr>
          <w:rFonts w:eastAsia="Times New Roman"/>
          <w:sz w:val="26"/>
          <w:szCs w:val="26"/>
          <w:shd w:val="clear" w:color="auto" w:fill="FFFFFF"/>
        </w:rPr>
        <w:t>thỏa thuận</w:t>
      </w:r>
      <w:r w:rsidRPr="00996CDD">
        <w:rPr>
          <w:rFonts w:eastAsia="Times New Roman"/>
          <w:sz w:val="26"/>
          <w:szCs w:val="26"/>
        </w:rPr>
        <w:t> như sau: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 Các định nghĩa và diễn giải</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Các từ và cụm từ trong Hợp đồng này được hiểu theo các định nghĩa và diễn giải sau đây:</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Chủ đầu tư là </w:t>
      </w:r>
      <w:r w:rsidRPr="00996CDD">
        <w:rPr>
          <w:rFonts w:eastAsia="Times New Roman"/>
          <w:i/>
          <w:iCs/>
          <w:sz w:val="26"/>
          <w:szCs w:val="26"/>
        </w:rPr>
        <w:t>……(tên giao dịch chủ đầu tư)</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Nhà thầu là ………. </w:t>
      </w:r>
      <w:r w:rsidRPr="00996CDD">
        <w:rPr>
          <w:rFonts w:eastAsia="Times New Roman"/>
          <w:i/>
          <w:iCs/>
          <w:sz w:val="26"/>
          <w:szCs w:val="26"/>
        </w:rPr>
        <w:t>(tên của nhà thầu)</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Dự án là dự án ... </w:t>
      </w:r>
      <w:r w:rsidRPr="00996CDD">
        <w:rPr>
          <w:rFonts w:eastAsia="Times New Roman"/>
          <w:i/>
          <w:iCs/>
          <w:sz w:val="26"/>
          <w:szCs w:val="26"/>
        </w:rPr>
        <w:t>(tên dự án)</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4. Công trình là ... </w:t>
      </w:r>
      <w:r w:rsidRPr="00996CDD">
        <w:rPr>
          <w:rFonts w:eastAsia="Times New Roman"/>
          <w:i/>
          <w:iCs/>
          <w:sz w:val="26"/>
          <w:szCs w:val="26"/>
        </w:rPr>
        <w:t>(tên công trình mà nhà thầu thực hiện công việc tư vấn xây dựng theo Hợp đồng)</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5. Gói thầu là ... </w:t>
      </w:r>
      <w:r w:rsidRPr="00996CDD">
        <w:rPr>
          <w:rFonts w:eastAsia="Times New Roman"/>
          <w:i/>
          <w:iCs/>
          <w:sz w:val="26"/>
          <w:szCs w:val="26"/>
        </w:rPr>
        <w:t>(tên gói thầu mà nhà thầu thực hiện công việc tư vấn xây dựng theo Hợp đồng)</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6. Đại diện chủ đầu tư là người được chủ đầu tư nêu ra trong Hợp đồng hoặc được ủy quyền và thay mặt cho chủ đầu tư Điều hành công việc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7. Đại diện nhà thầu là người được nhà thầu nêu ra trong Hợp đồng hoặc được nhà thầu chỉ định và thay mặt nhà thầu Điều hành công việc.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8. Nhà thầu phụ là tổ chức hay cá nhân ký </w:t>
      </w:r>
      <w:r w:rsidRPr="00996CDD">
        <w:rPr>
          <w:rFonts w:eastAsia="Times New Roman"/>
          <w:sz w:val="26"/>
          <w:szCs w:val="26"/>
          <w:shd w:val="clear" w:color="auto" w:fill="FFFFFF"/>
        </w:rPr>
        <w:t>hợp đồng</w:t>
      </w:r>
      <w:r w:rsidRPr="00996CDD">
        <w:rPr>
          <w:rFonts w:eastAsia="Times New Roman"/>
          <w:sz w:val="26"/>
          <w:szCs w:val="26"/>
        </w:rPr>
        <w:t> với nhà thầu để trực tiếp thực hiện công việc.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9. Hợp đồng là toàn bộ Hồ sơ Hợp đồng tư vấn xây dựng theo quy định tại Điều 2 [Hồ sơ Hợp đồng và thứ tự ưu tiên].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10. Hồ sơ mời thầu </w:t>
      </w:r>
      <w:r w:rsidRPr="00996CDD">
        <w:rPr>
          <w:rFonts w:eastAsia="Times New Roman"/>
          <w:i/>
          <w:iCs/>
          <w:sz w:val="26"/>
          <w:szCs w:val="26"/>
        </w:rPr>
        <w:t>(hoặc hồ sơ yêu cầu)</w:t>
      </w:r>
      <w:r w:rsidRPr="00996CDD">
        <w:rPr>
          <w:rFonts w:eastAsia="Times New Roman"/>
          <w:sz w:val="26"/>
          <w:szCs w:val="26"/>
        </w:rPr>
        <w:t> của chủ đầu tư là toàn bộ tài liệu theo quy định tại Phụ lục số ... [Hồ sơ mời thầu </w:t>
      </w:r>
      <w:r w:rsidRPr="00996CDD">
        <w:rPr>
          <w:rFonts w:eastAsia="Times New Roman"/>
          <w:i/>
          <w:iCs/>
          <w:sz w:val="26"/>
          <w:szCs w:val="26"/>
        </w:rPr>
        <w:t>(hoặc hồ sơ yêu cầu)</w:t>
      </w:r>
      <w:r w:rsidRPr="00996CDD">
        <w:rPr>
          <w:rFonts w:eastAsia="Times New Roman"/>
          <w:sz w:val="26"/>
          <w:szCs w:val="26"/>
        </w:rPr>
        <w:t> của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11. Hồ sơ Dự thầu </w:t>
      </w:r>
      <w:r w:rsidRPr="00996CDD">
        <w:rPr>
          <w:rFonts w:eastAsia="Times New Roman"/>
          <w:i/>
          <w:iCs/>
          <w:sz w:val="26"/>
          <w:szCs w:val="26"/>
        </w:rPr>
        <w:t>(hoặc Hồ sơ đề xuất)</w:t>
      </w:r>
      <w:r w:rsidRPr="00996CDD">
        <w:rPr>
          <w:rFonts w:eastAsia="Times New Roman"/>
          <w:sz w:val="26"/>
          <w:szCs w:val="26"/>
        </w:rPr>
        <w:t> của nhà thầu là toàn bộ tài liệu theo quy định tại Phụ lục số ... [Hồ sơ dự thầu </w:t>
      </w:r>
      <w:r w:rsidRPr="00996CDD">
        <w:rPr>
          <w:rFonts w:eastAsia="Times New Roman"/>
          <w:i/>
          <w:iCs/>
          <w:sz w:val="26"/>
          <w:szCs w:val="26"/>
        </w:rPr>
        <w:t>(hoặc hồ sơ đề xuất)</w:t>
      </w:r>
      <w:r w:rsidRPr="00996CDD">
        <w:rPr>
          <w:rFonts w:eastAsia="Times New Roman"/>
          <w:sz w:val="26"/>
          <w:szCs w:val="26"/>
        </w:rPr>
        <w:t> của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12. Đơn dự thầu là đề xuất của nhà thầu có ghi giá dự thầu để thực hiện công việc theo đúng các yêu cầu của hồ sơ mời thầu </w:t>
      </w:r>
      <w:r w:rsidRPr="00996CDD">
        <w:rPr>
          <w:rFonts w:eastAsia="Times New Roman"/>
          <w:i/>
          <w:iCs/>
          <w:sz w:val="26"/>
          <w:szCs w:val="26"/>
        </w:rPr>
        <w:t>(hoặc hồ sơ yêu cầu)</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13. Bên là chủ đầu tư hoặc nhà thầu </w:t>
      </w:r>
      <w:r w:rsidRPr="00996CDD">
        <w:rPr>
          <w:rFonts w:eastAsia="Times New Roman"/>
          <w:sz w:val="26"/>
          <w:szCs w:val="26"/>
          <w:shd w:val="clear" w:color="auto" w:fill="FFFFFF"/>
        </w:rPr>
        <w:t>tùy</w:t>
      </w:r>
      <w:r w:rsidRPr="00996CDD">
        <w:rPr>
          <w:rFonts w:eastAsia="Times New Roman"/>
          <w:sz w:val="26"/>
          <w:szCs w:val="26"/>
        </w:rPr>
        <w:t> theo hoàn cảnh cụ thể.</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14. Ngày được hiểu là ngày dương lịch và tháng được hiểu là tháng dương lịch.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15. Ngày làm việc là ngày dương lịch, trừ ngày nghỉ, ngày lễ, tết theo quy định của pháp luật.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16. Bất khả kháng được định nghĩa tại Điều 21 [Rủi ro và bất khả kháng]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17. Luật là toàn bộ hệ thống luật pháp của nước Cộng hòa Xã hội chủ nghĩa Việt Nam.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2. Hồ sơ Hợp đồng tư vấn xây dựng và thứ tự ưu tiên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Hồ sơ Hợp đồng bao gồm hợp đồng tư vấn xây dựng và các tài liệu tại Khoản 2 dưới đây.</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Các tài liệu kèm theo Hợp đồng là bộ phận không tách rời của Hợp đồng tư vấn xây dựng. Các tài liệu kèm theo Hợp đồng và thứ tự ưu tiên để xử lý mâu thuẫn giữa các tài liệu bao gồm: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Văn bản thông, báo trúng thầu hoặc chỉ định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Điều kiện cụ thể của hợp đồng hoặc Điều Khoản tham chiếu đối với hợp đồng tư vấn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Điều kiện chung của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Hồ sơ mời thầu hoặc hồ sơ yêu cầu của bên giao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Các bản vẽ thiết kế và các chỉ dẫn kỹ thuật;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e) Hồ sơ dự thầu hoặc hồ sơ đề xuất của bên nhận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g) Biên bản đàm phán hợp đồng, văn bản sửa đổi, bổ sung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h) Các phụ lục của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i) Các tài liệu khác có liên quan.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Thứ tự ưu tiên áp dụng các tài liệu kèm theo hợp đồng xây dựng áp dụng theo thứ tự quy định tại Khoản 2 Điều này.</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3. Trao đổi thông tin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Các thông báo, chấp thuận, chứng chỉ, quyết định,... đưa ra phải bằng văn bản và được chuyển đến bên nhận bằng đường bưu điện, bằng fax, hoặc email theo địa chỉ các bên đã quy định trong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Trường hợp bên nào thay đổi địa chỉ liên lạc thì phải thông báo cho bên kia để đảm bảo việc trao đổi thông tin. Nếu bên thay đổi địa chỉ mà không thông báo cho bên kia thì phải chịu mọi hậu quả do việc thay đổi địa chỉ mà không thông báo.</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4. Luật áp dụng và ngôn ngữ sử dụng trong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Hợp đồng này chịu sự Điều chỉnh của hệ thống pháp luật của Việt Nam.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Ngôn ngữ của Hợp đồng này được thể hiện bằng tiếng Việt.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i/>
          <w:iCs/>
          <w:sz w:val="26"/>
          <w:szCs w:val="26"/>
        </w:rPr>
        <w:t>(Trường hợp hợp đồng có yếu tố nước ngoài thì ngôn ngữ sử dụng là tiếng Việt và tiếng nước ngoài do các bên thỏa thuận; trường hợp không thỏa thuận được thì sử dụng tiếng Anh (các bên thỏa thuận ngôn ngữ sử dụng trong quá trình giao dịch hợp đồng và thứ tự ưu tiên sử dụng ngôn ngữ để giải quyết tranh chấp </w:t>
      </w:r>
      <w:r w:rsidRPr="00996CDD">
        <w:rPr>
          <w:rFonts w:eastAsia="Times New Roman"/>
          <w:i/>
          <w:iCs/>
          <w:sz w:val="26"/>
          <w:szCs w:val="26"/>
          <w:shd w:val="clear" w:color="auto" w:fill="FFFFFF"/>
        </w:rPr>
        <w:t>hợp đồng</w:t>
      </w:r>
      <w:r w:rsidRPr="00996CDD">
        <w:rPr>
          <w:rFonts w:eastAsia="Times New Roman"/>
          <w:i/>
          <w:iCs/>
          <w:sz w:val="26"/>
          <w:szCs w:val="26"/>
        </w:rPr>
        <w:t>, nếu có))</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5. Nội dung, khối lượng công việc và sản phẩm của </w:t>
      </w:r>
      <w:r w:rsidRPr="00996CDD">
        <w:rPr>
          <w:rFonts w:eastAsia="Times New Roman"/>
          <w:b/>
          <w:bCs/>
          <w:sz w:val="26"/>
          <w:szCs w:val="26"/>
          <w:shd w:val="clear" w:color="auto" w:fill="FFFFFF"/>
        </w:rPr>
        <w:t>hợp đồng</w:t>
      </w:r>
      <w:r w:rsidRPr="00996CDD">
        <w:rPr>
          <w:rFonts w:eastAsia="Times New Roman"/>
          <w:b/>
          <w:bCs/>
          <w:sz w:val="26"/>
          <w:szCs w:val="26"/>
        </w:rPr>
        <w:t> tư vấn khảo sát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1. Nội dung và khối lượng công việc nhà thầu thực hiện được thể hiện cụ thể trong Phụ lục số .... [Hồ sơ mời thầu </w:t>
      </w:r>
      <w:r w:rsidRPr="00996CDD">
        <w:rPr>
          <w:rFonts w:eastAsia="Times New Roman"/>
          <w:i/>
          <w:iCs/>
          <w:sz w:val="26"/>
          <w:szCs w:val="26"/>
        </w:rPr>
        <w:t>(hoặc hồ sơ yêu cầu)</w:t>
      </w:r>
      <w:r w:rsidRPr="00996CDD">
        <w:rPr>
          <w:rFonts w:eastAsia="Times New Roman"/>
          <w:sz w:val="26"/>
          <w:szCs w:val="26"/>
        </w:rPr>
        <w:t> của chủ đầu tư] và các </w:t>
      </w:r>
      <w:r w:rsidRPr="00996CDD">
        <w:rPr>
          <w:rFonts w:eastAsia="Times New Roman"/>
          <w:sz w:val="26"/>
          <w:szCs w:val="26"/>
          <w:shd w:val="clear" w:color="auto" w:fill="FFFFFF"/>
        </w:rPr>
        <w:t>thỏa thuận</w:t>
      </w:r>
      <w:r w:rsidRPr="00996CDD">
        <w:rPr>
          <w:rFonts w:eastAsia="Times New Roman"/>
          <w:sz w:val="26"/>
          <w:szCs w:val="26"/>
        </w:rPr>
        <w:t> tại các biên bản đàm phán hợp đồng giữa các bên, bao gồm các công việc chủ yếu sau: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Lập phương án kỹ thuật khảo sát xây dựng theo quy định tại Điều 13 của Nghị định số 46/2015/NĐ-CP.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Thu thập và phân tích số liệu, tài liệu đã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Khảo sát hiện trường.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Xây dựng lưới khống chế, đo vẽ chi Tiết bản đồ địa hình.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Đo vẽ hệ thống công trình kỹ thuật ngầm.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e) Lập lưới khống chế trắc địa các công trình dạng tuyến.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g) Đo vẽ thủy văn, địa chất công trình, địa chất thủy văn.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h) Nghiên cứu địa vật lý.</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i) Khoan, lấy mẫu, thí nghiệm, xác định tính chất cơ lý, hóa học của đất, đá, nước.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k) Quan trắc khí tượng, thủy văn, địa chất, địa chất thủy văn.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l) Thực hiện đo vẽ hiện trạng công trình.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m) Xử lý số liệu và lập báo cáo kết quả khảo sát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 Các công việc khảo sát xây dựng khác.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Nhà thầu cung cấp sản phẩm của hợp đồng tư vấn khảo sát xây dựng bao gồm: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Báo cáo kết quả khảo sát xây dựng theo quy định tại Điều 15 của Nghị định số 46/2015/NĐ-CP.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Các bản đồ địa hình, bản đồ địa chất công trình, bản đồ địa chất thủy văn, bản vẽ hiện trạng công trình xây dựng, các mặt cắt địa hình, mặt cắt địa chất.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Các phụ lục.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6. Nội dung, khối lượng công việc và sản phẩm của hợp đồng tư vấn lập báo cáo nghiên cứu khả thi đầu tư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Nội dung và khối lượng công việc và sản phẩm của hợp đồng tư vấn nhà thầu thực hiện được thể hiện cụ thể trong Phụ lục số... [Hồ sơ mời thầu </w:t>
      </w:r>
      <w:r w:rsidRPr="00996CDD">
        <w:rPr>
          <w:rFonts w:eastAsia="Times New Roman"/>
          <w:i/>
          <w:iCs/>
          <w:sz w:val="26"/>
          <w:szCs w:val="26"/>
        </w:rPr>
        <w:t>(hoặc hồ sơ yêu cầu)</w:t>
      </w:r>
      <w:r w:rsidRPr="00996CDD">
        <w:rPr>
          <w:rFonts w:eastAsia="Times New Roman"/>
          <w:sz w:val="26"/>
          <w:szCs w:val="26"/>
        </w:rPr>
        <w:t> của chủ đầu tư] và các </w:t>
      </w:r>
      <w:r w:rsidRPr="00996CDD">
        <w:rPr>
          <w:rFonts w:eastAsia="Times New Roman"/>
          <w:sz w:val="26"/>
          <w:szCs w:val="26"/>
          <w:shd w:val="clear" w:color="auto" w:fill="FFFFFF"/>
        </w:rPr>
        <w:t>thỏa thuận</w:t>
      </w:r>
      <w:r w:rsidRPr="00996CDD">
        <w:rPr>
          <w:rFonts w:eastAsia="Times New Roman"/>
          <w:sz w:val="26"/>
          <w:szCs w:val="26"/>
        </w:rPr>
        <w:t> tại các biên bản đàm phán hợp đồng giữa các bên bao gồm các nội dung chủ yếu sau: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Nghiên cứu nhiệm vụ lập báo cáo nghiên cứu khả thi.</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Nghiên cứu hồ sơ tài liệu đã có liên quan đến lập báo cáo nghiên cứu khả thi của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Khảo sát địa Điểm dự án, Điều tra, nghiên cứu thị trường, thu thập số liệu về tự nhiên, xã hội, kinh tế, môi trường phục vụ lập báo cáo nghiên cứu khả thi.</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Lập báo cáo nghiên cứu khả thi đầu tư xây dựng theo quy định tại Điều 54 của Luật Xây dựng năm 2014.</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Sửa đổi, hoàn thiện báo cáo nghiên cứu khả thi đầu tư xây dựng sau khi có ý kiến của cơ quan thẩm định dự án, thẩm định thiết kế cơ sở (nếu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2. Nhà thầu cung cấp sản phẩm của hợp đồng tư vấn lập báo cáo nghiên cứu khả thi đầu tư xây dựng bao gồm: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Thiết kế cơ sở.</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Các nội dung khác của báo cáo nghiên cứu khả thi đầu tư xây dựng trong đó bao gồm tổng mức đầu tư xây dựng công trình.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7. Nội dung, khối lượng công việc và sản phẩm của hợp đồng tư vấn thiết kế xây dựng công trình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Nội dung và khối lượng công việc nhà thầu thực hiện được thể hiện cụ thể trong Phụ lục số... [Hồ sơ mời thầu </w:t>
      </w:r>
      <w:r w:rsidRPr="00996CDD">
        <w:rPr>
          <w:rFonts w:eastAsia="Times New Roman"/>
          <w:i/>
          <w:iCs/>
          <w:sz w:val="26"/>
          <w:szCs w:val="26"/>
        </w:rPr>
        <w:t>(hoặc hồ sơ yêu cầu)</w:t>
      </w:r>
      <w:r w:rsidRPr="00996CDD">
        <w:rPr>
          <w:rFonts w:eastAsia="Times New Roman"/>
          <w:sz w:val="26"/>
          <w:szCs w:val="26"/>
        </w:rPr>
        <w:t> của chủ đầu tư] và các </w:t>
      </w:r>
      <w:r w:rsidRPr="00996CDD">
        <w:rPr>
          <w:rFonts w:eastAsia="Times New Roman"/>
          <w:sz w:val="26"/>
          <w:szCs w:val="26"/>
          <w:shd w:val="clear" w:color="auto" w:fill="FFFFFF"/>
        </w:rPr>
        <w:t>thỏa thuận</w:t>
      </w:r>
      <w:r w:rsidRPr="00996CDD">
        <w:rPr>
          <w:rFonts w:eastAsia="Times New Roman"/>
          <w:sz w:val="26"/>
          <w:szCs w:val="26"/>
        </w:rPr>
        <w:t> tại các biên bản đàm phán </w:t>
      </w:r>
      <w:r w:rsidRPr="00996CDD">
        <w:rPr>
          <w:rFonts w:eastAsia="Times New Roman"/>
          <w:sz w:val="26"/>
          <w:szCs w:val="26"/>
          <w:shd w:val="clear" w:color="auto" w:fill="FFFFFF"/>
        </w:rPr>
        <w:t>hợp đồng</w:t>
      </w:r>
      <w:r w:rsidRPr="00996CDD">
        <w:rPr>
          <w:rFonts w:eastAsia="Times New Roman"/>
          <w:sz w:val="26"/>
          <w:szCs w:val="26"/>
        </w:rPr>
        <w:t> giữa các bên bao gồm các công việc chủ yếu sau: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Nghiên cứu báo cáo nghiên cứu khả thi đầu tư xây dựng, báo cáo kết quả khảo sát xây dựng, nhiệm vụ thiết kế được duyệt.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Khảo sát thực địa để lập thiết kế.</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Thiết kế xây dựng công trình theo quy định tại các Điều 78, 79 và 80 của Luật Xây dựng năm 2014.</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Sửa đổi bổ sung hoàn thiện theo yêu cầu của cơ quan thẩm định (nếu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Giám sát tác giả theo quy định tại Điều 28 của Nghị định số 46/2015/NĐ-CP.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Nhà thầu cung cấp sản sản phẩm của hợp đồng tư vấn thiết kế xây dựng công trình được lập cho từng công trình bao gồm: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Bản vẽ, thuyết minh thiết kế xây dựng công trình, các bản tính kèm theo.</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Chỉ dẫn kỹ thuật.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Dự toán xây dựng công trình.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Quy trình bảo trì công trình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8. Nội dung và khối lượng công việc tư vấn giám sát thi công xây dựng công trình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Nội dung và khối lượng công việc nhà thầu thực hiện được thể hiện cụ thể trong Phụ lục số... [Hồ sơ mời thầu </w:t>
      </w:r>
      <w:r w:rsidRPr="00996CDD">
        <w:rPr>
          <w:rFonts w:eastAsia="Times New Roman"/>
          <w:i/>
          <w:iCs/>
          <w:sz w:val="26"/>
          <w:szCs w:val="26"/>
        </w:rPr>
        <w:t>(hoặc hồ sơ yêu cầu)</w:t>
      </w:r>
      <w:r w:rsidRPr="00996CDD">
        <w:rPr>
          <w:rFonts w:eastAsia="Times New Roman"/>
          <w:sz w:val="26"/>
          <w:szCs w:val="26"/>
        </w:rPr>
        <w:t> của chủ đầu tư] và các </w:t>
      </w:r>
      <w:r w:rsidRPr="00996CDD">
        <w:rPr>
          <w:rFonts w:eastAsia="Times New Roman"/>
          <w:sz w:val="26"/>
          <w:szCs w:val="26"/>
          <w:shd w:val="clear" w:color="auto" w:fill="FFFFFF"/>
        </w:rPr>
        <w:t>thỏa thuận</w:t>
      </w:r>
      <w:r w:rsidRPr="00996CDD">
        <w:rPr>
          <w:rFonts w:eastAsia="Times New Roman"/>
          <w:sz w:val="26"/>
          <w:szCs w:val="26"/>
        </w:rPr>
        <w:t> tại các biên bản đàm phán hợp đồng giữa các bên bao gồm các công việc chủ yếu sau: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Nội dung công việc của hợp đồng tư vấn giám sát thi công xây dựng công trình bao gồm giám sát về chất lượng, khối lượng, tiến độ, an toàn lao động và bảo vệ môi trường trong quá trình thi công. Nội dung công việc cụ thể của giám sát thi công xây dựng công trình thực hiện theo Khoản 1 Điều 26 Nghị định số 46/2015/NĐ-CP.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Nhà thầu phải lập và trình sản phẩm của hợp đồng tư vấn giám sát thi công xây dựng công trình bao gồm: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Báo cáo định kỳ: Cung cấp cho bên giao thầu, nhà thầu thi công các Báo cáo định kỳ hàng tuần về các công việc do bộ phận thi công đã và đang thực hiện tại công trường, trong đó có báo cáo các công việc đã hoàn thành và được nghiệm thu trong kỳ báo cáo, nhận xét, đánh giá của bộ phận giám sát thi công về chất lượng, khối lượng, tiến độ, an toàn lao động và bảo vệ môi trường.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b) Báo cáo nghiệm thu từng hạng Mục: Sau mỗi công đoạn thi công phải thực hiện công tác nghiệm thu bộ phận, hạng Mục công trình đã hoàn thành để đánh giá về mặt kỹ thuật và chất lượng cũng như khối lượng công việc đã hoàn thành, nhận xét và đưa ra phương hướng thực hiện các công đoạn tiếp theo.</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Báo cáo đột xuất theo yêu cầu của bên giao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9. Yêu cầu về chất lượng, số lượng sản phẩm tư vấn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w:t>
      </w:r>
      <w:r w:rsidRPr="00996CDD">
        <w:rPr>
          <w:rFonts w:eastAsia="Times New Roman"/>
          <w:sz w:val="26"/>
          <w:szCs w:val="26"/>
          <w:shd w:val="clear" w:color="auto" w:fill="FFFFFF"/>
        </w:rPr>
        <w:t>hợp đồng</w:t>
      </w:r>
      <w:r w:rsidRPr="00996CDD">
        <w:rPr>
          <w:rFonts w:eastAsia="Times New Roman"/>
          <w:sz w:val="26"/>
          <w:szCs w:val="26"/>
        </w:rPr>
        <w:t> tư vấn xây dựng. Những sai sót trong sản phẩm của hợp đồng tư vấn xây dựng phải được bên nhận thầu hoàn chỉnh theo đúng các Điều Khoản </w:t>
      </w:r>
      <w:r w:rsidRPr="00996CDD">
        <w:rPr>
          <w:rFonts w:eastAsia="Times New Roman"/>
          <w:sz w:val="26"/>
          <w:szCs w:val="26"/>
          <w:shd w:val="clear" w:color="auto" w:fill="FFFFFF"/>
        </w:rPr>
        <w:t>thỏa thuận</w:t>
      </w:r>
      <w:r w:rsidRPr="00996CDD">
        <w:rPr>
          <w:rFonts w:eastAsia="Times New Roman"/>
          <w:sz w:val="26"/>
          <w:szCs w:val="26"/>
        </w:rPr>
        <w:t> trong </w:t>
      </w:r>
      <w:r w:rsidRPr="00996CDD">
        <w:rPr>
          <w:rFonts w:eastAsia="Times New Roman"/>
          <w:sz w:val="26"/>
          <w:szCs w:val="26"/>
          <w:shd w:val="clear" w:color="auto" w:fill="FFFFFF"/>
        </w:rPr>
        <w:t>hợp đồng</w:t>
      </w:r>
      <w:r w:rsidRPr="00996CDD">
        <w:rPr>
          <w:rFonts w:eastAsia="Times New Roman"/>
          <w:sz w:val="26"/>
          <w:szCs w:val="26"/>
        </w:rPr>
        <w:t> tư vấn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Số lượng hồ sơ sản phẩm tư vấn xây dựng của Hợp đồng là... bộ</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10. Nghiệm thu sản phẩm tư vấn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Căn cứ nghiệm thu sản phẩm của hợp đồng tư vấn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Hợp đồng tư vấn xây dựng đã ký kết giữa các bên.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giám sát thi công xây dựng được duyệt đối với tư vấn giám sát thi công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Quy định của pháp luật, quy chuẩn, tiêu chuẩn xây dựng được áp dụng cho hợp đồng tư vấn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Nghiệm thu sản phẩm được tiến hành... lần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Lần 1: Sau khi nhà thầu hoàn thành...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Lần 2: Sau khi nhà thầu hoàn thành...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Lần cuối: Sau khi đã nhận đầy đủ hồ sơ, tài liệu sản phẩm tư vấn xây dựng do nhà thầu cung cấp, chủ đầu tư căn cứ vào Hợp đồng này, các tiêu chuẩn, quy chuẩn để tổ chức nghiệm thu sản phẩm tư vấn xây dựng. Những sai sót trong sản phẩm tư vấn xây dựng nhà thầu phải hoàn chỉnh theo đúng các Điều Khoản </w:t>
      </w:r>
      <w:r w:rsidRPr="00996CDD">
        <w:rPr>
          <w:rFonts w:eastAsia="Times New Roman"/>
          <w:sz w:val="26"/>
          <w:szCs w:val="26"/>
          <w:shd w:val="clear" w:color="auto" w:fill="FFFFFF"/>
        </w:rPr>
        <w:t>thỏa thuận</w:t>
      </w:r>
      <w:r w:rsidRPr="00996CDD">
        <w:rPr>
          <w:rFonts w:eastAsia="Times New Roman"/>
          <w:sz w:val="26"/>
          <w:szCs w:val="26"/>
        </w:rPr>
        <w:t> trong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i/>
          <w:iCs/>
          <w:sz w:val="26"/>
          <w:szCs w:val="26"/>
        </w:rPr>
        <w:t>Biên bản nghiệm thu khối lượng hoàn thành là biên bản nghiệm thu chất lượng (theo quy định về quản lý chất lượng công trình) có ghi cả khối lượng.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11. </w:t>
      </w:r>
      <w:r w:rsidRPr="00996CDD">
        <w:rPr>
          <w:rFonts w:eastAsia="Times New Roman"/>
          <w:b/>
          <w:bCs/>
          <w:sz w:val="26"/>
          <w:szCs w:val="26"/>
          <w:shd w:val="clear" w:color="auto" w:fill="FFFFFF"/>
        </w:rPr>
        <w:t>Thời gian</w:t>
      </w:r>
      <w:r w:rsidRPr="00996CDD">
        <w:rPr>
          <w:rFonts w:eastAsia="Times New Roman"/>
          <w:b/>
          <w:bCs/>
          <w:sz w:val="26"/>
          <w:szCs w:val="26"/>
        </w:rPr>
        <w:t> và tiến độ thực hiện </w:t>
      </w:r>
      <w:r w:rsidRPr="00996CDD">
        <w:rPr>
          <w:rFonts w:eastAsia="Times New Roman"/>
          <w:b/>
          <w:bCs/>
          <w:sz w:val="26"/>
          <w:szCs w:val="26"/>
          <w:shd w:val="clear" w:color="auto" w:fill="FFFFFF"/>
        </w:rPr>
        <w:t>Hợp đồng</w:t>
      </w:r>
      <w:r w:rsidRPr="00996CDD">
        <w:rPr>
          <w:rFonts w:eastAsia="Times New Roman"/>
          <w:b/>
          <w:bCs/>
          <w:sz w:val="26"/>
          <w:szCs w:val="26"/>
        </w:rPr>
        <w:t> tư vấn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Tiến độ thực hiện Hợp đồng được </w:t>
      </w:r>
      <w:r w:rsidRPr="00996CDD">
        <w:rPr>
          <w:rFonts w:eastAsia="Times New Roman"/>
          <w:sz w:val="26"/>
          <w:szCs w:val="26"/>
          <w:shd w:val="clear" w:color="auto" w:fill="FFFFFF"/>
        </w:rPr>
        <w:t>quy định</w:t>
      </w:r>
      <w:r w:rsidRPr="00996CDD">
        <w:rPr>
          <w:rFonts w:eastAsia="Times New Roman"/>
          <w:sz w:val="26"/>
          <w:szCs w:val="26"/>
        </w:rPr>
        <w:t xml:space="preserve"> cụ thể tại Phụ lục số... [Tiến độ thực hiện công việc] với tổng thời gian thực hiện là ... ngày kể từ ngày Hợp đồng này có hiệu lực, </w:t>
      </w:r>
      <w:r w:rsidRPr="00996CDD">
        <w:rPr>
          <w:rFonts w:eastAsia="Times New Roman"/>
          <w:sz w:val="26"/>
          <w:szCs w:val="26"/>
        </w:rPr>
        <w:lastRenderedPageBreak/>
        <w:t>bao gồm cả ngày lễ, tết và ngày nghỉ </w:t>
      </w:r>
      <w:r w:rsidRPr="00996CDD">
        <w:rPr>
          <w:rFonts w:eastAsia="Times New Roman"/>
          <w:i/>
          <w:iCs/>
          <w:sz w:val="26"/>
          <w:szCs w:val="26"/>
        </w:rPr>
        <w:t>(thời gian trên không bao gồm thời gian thẩm định, phê duyệt và các trường hợp bất khả kháng)</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Tiến độ chi Tiết: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Nhà thầu sẽ hoàn thành phần... vào ngày... tháng... năm....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Nhà thầu sẽ hoàn thành phần... vào ngày... tháng... năm....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Trong thời gian thực hiện hợp đồng, trường hợp nhà thầu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w:t>
      </w:r>
      <w:r w:rsidRPr="00996CDD">
        <w:rPr>
          <w:rFonts w:eastAsia="Times New Roman"/>
          <w:sz w:val="26"/>
          <w:szCs w:val="26"/>
          <w:shd w:val="clear" w:color="auto" w:fill="FFFFFF"/>
        </w:rPr>
        <w:t>hợp đồng</w:t>
      </w:r>
      <w:r w:rsidRPr="00996CDD">
        <w:rPr>
          <w:rFonts w:eastAsia="Times New Roman"/>
          <w:sz w:val="26"/>
          <w:szCs w:val="26"/>
        </w:rPr>
        <w:t>, các bên sẽ thương thảo và ký kết Phụ lục bổ sung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4. Việc gia hạn thời gian thực hiện hợp đồng không được phép làm tăng giá hợp đồng nếu việc chậm trễ do lỗi của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12. Giá hợp đồng, tạm ứng và thanh toán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Giá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Giá hợp đồng được xác định với số tiền là:.... đồng (Bằng chữ: …).</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Điều chỉnh giá hợp đồng thực hiện theo Điều 13 [Điều chỉnh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Nội dung của giá </w:t>
      </w:r>
      <w:r w:rsidRPr="00996CDD">
        <w:rPr>
          <w:rFonts w:eastAsia="Times New Roman"/>
          <w:sz w:val="26"/>
          <w:szCs w:val="26"/>
          <w:shd w:val="clear" w:color="auto" w:fill="FFFFFF"/>
        </w:rPr>
        <w:t>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Nội dung của giá hợp đồng tư vấn khảo sát xây dựng bao gồm: chi phí vật liệu, chi phí nhân công, chi phí máy thi công, chi phí chung, chi phí lán trại, chi phí lập phương án và báo cáo kết quả khảo sát, chi phí di chuyển lực lượng khảo sát, thu nhập chịu thuế tính trước và thuế giá trị gia tăng.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Nội dung của giá hợp đồng tư vấn lập báo cáo nghiên cứu khả thi đầu tư xây dựng, tư vấn thiết kế xây dựng công trình và tư vấn giám sát thi công xây dựng công trình bao gồm: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chuyên gia (tiền lương và các chi phí liên quan), chi phí vật tư vật liệu, máy móc, chi phí quản lý, chi phí bảo hiểm trách nhiệm nghề nghiệp, thu nhập chịu thuế tính trước và thuế giá trị gia tăng.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cần thiết cho việc hoàn chỉnh sản phẩm tư vấn xây dựng sau các cuộc họp, báo cáo, kết quả thẩm định, phê duyệt.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đi thực địa.</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đi lại khi tham gia vào quá trình nghiệm thu theo yêu cầu của bên giao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giám sát tác giả đối với tư vấn thiết kế xây dựng công trình.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khác có liên quan.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Giá hợp đồng tư vấn xây dựng không bao gồm: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cho các cuộc họp của bên giao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thẩm tra, phê duyệt sản phẩm của </w:t>
      </w:r>
      <w:r w:rsidRPr="00996CDD">
        <w:rPr>
          <w:rFonts w:eastAsia="Times New Roman"/>
          <w:sz w:val="26"/>
          <w:szCs w:val="26"/>
          <w:shd w:val="clear" w:color="auto" w:fill="FFFFFF"/>
        </w:rPr>
        <w:t>hợp đồng</w:t>
      </w:r>
      <w:r w:rsidRPr="00996CDD">
        <w:rPr>
          <w:rFonts w:eastAsia="Times New Roman"/>
          <w:sz w:val="26"/>
          <w:szCs w:val="26"/>
        </w:rPr>
        <w:t> tư vấn.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khác mà các bên thỏa thuận không bao gồm trong giá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Tạm ứng: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Thời gian chậm nhất là ... ngày kể từ ngày Hợp đồng có hiệu lực, chủ đầu tư tạm ứng cho nhà thầu ... % giá hợp đồng tương ứng số tiền là ...</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Bằng chữ: ………..</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4. Tiến độ thanh toán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Số lần thanh toán là... lần </w:t>
      </w:r>
      <w:r w:rsidRPr="00996CDD">
        <w:rPr>
          <w:rFonts w:eastAsia="Times New Roman"/>
          <w:i/>
          <w:iCs/>
          <w:sz w:val="26"/>
          <w:szCs w:val="26"/>
        </w:rPr>
        <w:t>(số lần cụ thể do các bên </w:t>
      </w:r>
      <w:r w:rsidRPr="00996CDD">
        <w:rPr>
          <w:rFonts w:eastAsia="Times New Roman"/>
          <w:i/>
          <w:iCs/>
          <w:sz w:val="26"/>
          <w:szCs w:val="26"/>
          <w:shd w:val="clear" w:color="auto" w:fill="FFFFFF"/>
        </w:rPr>
        <w:t>thỏa thuận</w:t>
      </w:r>
      <w:r w:rsidRPr="00996CDD">
        <w:rPr>
          <w:rFonts w:eastAsia="Times New Roman"/>
          <w:i/>
          <w:iCs/>
          <w:sz w:val="26"/>
          <w:szCs w:val="26"/>
        </w:rPr>
        <w:t>)</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Lần 1... sau khi nhà thầu hoàn thành phần (công việc hoặc hạng Mục), chủ đầu tư thanh toán cho nhà thầu...% giá trị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Lần 2... sau khi nhà thầu hoàn thành phần (công việc hoặc hạng Mục), chủ đầu tư thanh toán cho nhà thầu...% giá trị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Lần cuối cùng sau khi nhà thầu hoàn thành các công việc theo nghĩa vụ trong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Trong vòng... ngày, kể từ ngày chủ đầu tư nhận đủ hồ sơ đề nghị thanh toán hợp lệ của nhà thầu, chủ đầu tư phải thanh toán cho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5. Hồ sơ thanh toán gồm: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Đối với hợp đồng trọn gói:</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Biên bản nghiệm thu khối lượng hoàn thành theo Phụ lục số... [Biên bản nghiệm thu khối lượng].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i/>
          <w:iCs/>
          <w:sz w:val="26"/>
          <w:szCs w:val="26"/>
        </w:rPr>
        <w:t>(Biên bản nghiệm thu khối lượng hoàn thành là biên bản nghiệm thu chất lượng (theo quy định về quản lý chất lượng công trình) có ghi cả khối lượng)</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Bảng tính giá trị khối lượng phát sinh (nếu có) ngoài phạm vi Hợp đồng theo Phụ lục số... [Bảng tính giá trị khối lượng phát sinh ngoài </w:t>
      </w:r>
      <w:r w:rsidRPr="00996CDD">
        <w:rPr>
          <w:rFonts w:eastAsia="Times New Roman"/>
          <w:sz w:val="26"/>
          <w:szCs w:val="26"/>
          <w:shd w:val="clear" w:color="auto" w:fill="FFFFFF"/>
        </w:rPr>
        <w:t>hợp đồng</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Đề nghị thanh toán của nhà thầu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Đối với hợp đồng theo đơn giá cố định (áp dụng đối với công tác khảo sát xây dựng công trình):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Biên bản nghiệm thu khối lượng hoàn thành thực tế theo mẫu tại Phụ lục số.... [Biên bản nghiệm thu khối lượng].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Bảng tính giá trị những công việc chưa có đơn giá trong hợp đồng (nếu có) theo Phụ lục số... [Bảng tính giá trị khối lượng phát sinh ngoài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Đề nghị thanh toán của nhà thầu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Đối với hợp đồng theo đơn giá Điều chỉnh (áp dụng đối với công tác khảo sát xây dựng công trình):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Biên bản nghiệm thu khối lượng hoàn thành thực tế theo mẫu tại Phụ lục số... [Biên bản nghiệm thu khối lượng].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Bảng tính đơn giá đã Điều chỉnh do trượt giá (đơn giá thanh toán) theo thỏa thuận trong hợp đồng Phụ lục số ....</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Bảng tính giá trị những công việc chưa có đơn giá trong hợp đồng (nếu có) theo Phụ lục số... [Bảng tính giá trị khối lượng phát sinh ngoài </w:t>
      </w:r>
      <w:r w:rsidRPr="00996CDD">
        <w:rPr>
          <w:rFonts w:eastAsia="Times New Roman"/>
          <w:sz w:val="26"/>
          <w:szCs w:val="26"/>
          <w:shd w:val="clear" w:color="auto" w:fill="FFFFFF"/>
        </w:rPr>
        <w:t>hợp đồng</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 Đề nghị thanh toán của nhà thầu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6. Đồng tiền thanh toán là đồng tiền Việt Nam.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i/>
          <w:iCs/>
          <w:sz w:val="26"/>
          <w:szCs w:val="26"/>
        </w:rPr>
        <w:t>(Trường hợp hợp đồng có sự tham gia của phía nước ngoài thì đồng tiền thanh toán là đồng tiền Việt Nam và ngoại tệ. Trường hợp cụ thể do các bên </w:t>
      </w:r>
      <w:r w:rsidRPr="00996CDD">
        <w:rPr>
          <w:rFonts w:eastAsia="Times New Roman"/>
          <w:i/>
          <w:iCs/>
          <w:sz w:val="26"/>
          <w:szCs w:val="26"/>
          <w:shd w:val="clear" w:color="auto" w:fill="FFFFFF"/>
        </w:rPr>
        <w:t>thỏa thuận</w:t>
      </w:r>
      <w:r w:rsidRPr="00996CDD">
        <w:rPr>
          <w:rFonts w:eastAsia="Times New Roman"/>
          <w:i/>
          <w:iCs/>
          <w:sz w:val="26"/>
          <w:szCs w:val="26"/>
        </w:rPr>
        <w:t> phù hợp với hồ sơ mời thầu hoặc hồ sơ yêu cầu và không trái pháp luật).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13. Điều chỉnh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Điều chỉnh khối lượng công việc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Đối với hợp đồng trọn gói: Trường hợp chủ đầu tư có yêu cầu thay đổi phạm vi công việc (tăng, giảm) trong Hợp đồng thì đối với khối lượng công việc này các bên thỏa thuận Điều chỉnh tương ứng.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Đối với hợp đồng theo đơn giá cố định và đơn giá Điều chỉnh: Những khối lượng công việc bổ sung hợp lý chưa có đơn giá trong Hợp đồng thì chủ đầu tư và nhà thầu phải thống nhất đơn giá của các công việc này trước khi thực hiện; các khối lượng công việc đã có đơn giá trong Hợp đồng được xác định theo khối lượng hoàn thành thực tế (tăng hoặc giảm so với khối lượng trong </w:t>
      </w:r>
      <w:r w:rsidRPr="00996CDD">
        <w:rPr>
          <w:rFonts w:eastAsia="Times New Roman"/>
          <w:sz w:val="26"/>
          <w:szCs w:val="26"/>
          <w:shd w:val="clear" w:color="auto" w:fill="FFFFFF"/>
        </w:rPr>
        <w:t>Hợp đồng</w:t>
      </w:r>
      <w:r w:rsidRPr="00996CDD">
        <w:rPr>
          <w:rFonts w:eastAsia="Times New Roman"/>
          <w:sz w:val="26"/>
          <w:szCs w:val="26"/>
        </w:rPr>
        <w:t>) được nghiệm thu.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Đối với khối lượng phát sinh ngoài phạm vi </w:t>
      </w:r>
      <w:r w:rsidRPr="00996CDD">
        <w:rPr>
          <w:rFonts w:eastAsia="Times New Roman"/>
          <w:sz w:val="26"/>
          <w:szCs w:val="26"/>
          <w:shd w:val="clear" w:color="auto" w:fill="FFFFFF"/>
        </w:rPr>
        <w:t>hợp đồng</w:t>
      </w:r>
      <w:r w:rsidRPr="00996CDD">
        <w:rPr>
          <w:rFonts w:eastAsia="Times New Roman"/>
          <w:sz w:val="26"/>
          <w:szCs w:val="26"/>
        </w:rPr>
        <w:t> tư vấn xây dựng đã ký kết mà chưa có đơn giá trong hợp đồng thì được xác định trên cơ sở thỏa thuận hợp đồng và quy định pháp luật về quản lý chi phí đầu tư xây dựng công trình. Các bên phải ký kết phụ lục hợp đồng làm cơ sở cho việc thanh toán, quyết toán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Điều chỉnh tiến độ thực hiện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Trường hợp thời hạn hoàn thành công việc tư vấn chậm so với tiến độ công việc của </w:t>
      </w:r>
      <w:r w:rsidRPr="00996CDD">
        <w:rPr>
          <w:rFonts w:eastAsia="Times New Roman"/>
          <w:sz w:val="26"/>
          <w:szCs w:val="26"/>
          <w:shd w:val="clear" w:color="auto" w:fill="FFFFFF"/>
        </w:rPr>
        <w:t>Hợp đồng</w:t>
      </w:r>
      <w:r w:rsidRPr="00996CDD">
        <w:rPr>
          <w:rFonts w:eastAsia="Times New Roman"/>
          <w:sz w:val="26"/>
          <w:szCs w:val="26"/>
        </w:rPr>
        <w:t> do lỗi của nhà thầu thì nhà thầu phải có giải pháp khắc phục để bảo đảm tiến độ hợp đồng. Nếu tiến độ thực hiện hợp đồng bị kéo dài so với tiến độ hợp đồng đã ký thì nhà thầu phải kiến nghị chủ đầu tư gia hạn thời gian thực hiện hợp đồng. Trường hợp phát sinh chi phí thì nhà thầu phải khắc phục bằng chi phí của mình. Nếu gây thiệt hại cho chủ đầu tư thì nhà thầu phải bồi thường.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Trường hợp thời hạn hoàn thành hợp đồng tư vấn chậm so </w:t>
      </w:r>
      <w:r w:rsidRPr="00996CDD">
        <w:rPr>
          <w:rFonts w:eastAsia="Times New Roman"/>
          <w:sz w:val="26"/>
          <w:szCs w:val="26"/>
          <w:shd w:val="clear" w:color="auto" w:fill="FFFFFF"/>
        </w:rPr>
        <w:t>với</w:t>
      </w:r>
      <w:r w:rsidRPr="00996CDD">
        <w:rPr>
          <w:rFonts w:eastAsia="Times New Roman"/>
          <w:sz w:val="26"/>
          <w:szCs w:val="26"/>
        </w:rPr>
        <w:t> tiến độ của Hợp đồng do lỗi của chủ đầu tư thì chủ đầu tư phải gia hạn thời gian thực hiện hợp đồng. Trường hợp gây thiệt hại cho nhà thầu thì phải bồi thường.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Điều chỉnh giá hợp đồng: Thực hiện theo Thông tư hướng dẫn về Điều chỉnh giá hợp đồng xây dựng của Bộ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4. Điều chỉnh các nội dung khác của Hợp đồng này thì các bên thống nhất Điều chỉnh trên cơ sở các thỏa thuận trong Hợp đồng và quy định của pháp luật có liên quan.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14. Bảo đảm thực hiện </w:t>
      </w:r>
      <w:r w:rsidRPr="00996CDD">
        <w:rPr>
          <w:rFonts w:eastAsia="Times New Roman"/>
          <w:b/>
          <w:bCs/>
          <w:sz w:val="26"/>
          <w:szCs w:val="26"/>
          <w:shd w:val="clear" w:color="auto" w:fill="FFFFFF"/>
        </w:rPr>
        <w:t>hợp đồng</w:t>
      </w:r>
      <w:r w:rsidRPr="00996CDD">
        <w:rPr>
          <w:rFonts w:eastAsia="Times New Roman"/>
          <w:b/>
          <w:bCs/>
          <w:sz w:val="26"/>
          <w:szCs w:val="26"/>
        </w:rPr>
        <w:t> (nếu có) và bảo lãnh tạm ứng </w:t>
      </w:r>
      <w:r w:rsidRPr="00996CDD">
        <w:rPr>
          <w:rFonts w:eastAsia="Times New Roman"/>
          <w:b/>
          <w:bCs/>
          <w:sz w:val="26"/>
          <w:szCs w:val="26"/>
          <w:shd w:val="clear" w:color="auto" w:fill="FFFFFF"/>
        </w:rPr>
        <w:t>hợp đồng</w:t>
      </w:r>
      <w:r w:rsidRPr="00996CDD">
        <w:rPr>
          <w:rFonts w:eastAsia="Times New Roman"/>
          <w:b/>
          <w:bCs/>
          <w:sz w:val="26"/>
          <w:szCs w:val="26"/>
        </w:rPr>
        <w:t> (đối với trường hợp các bên thỏa thuận phải có bảo lãnh tiền tạm ứng)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Nhà thầu tư vấn phải nộp bảo đảm thực hiện hợp đồng tương đương... % giá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Nhà thầu tư vấn sẽ không được nhận lại bảo đảm thực hiện hợp đồng trong trường hợp nhà thầu từ chối thực hiện hợp đồng đã ký kết.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3. Bảo đảm thực hiện </w:t>
      </w:r>
      <w:r w:rsidRPr="00996CDD">
        <w:rPr>
          <w:rFonts w:eastAsia="Times New Roman"/>
          <w:sz w:val="26"/>
          <w:szCs w:val="26"/>
          <w:shd w:val="clear" w:color="auto" w:fill="FFFFFF"/>
        </w:rPr>
        <w:t>hợp đồng</w:t>
      </w:r>
      <w:r w:rsidRPr="00996CDD">
        <w:rPr>
          <w:rFonts w:eastAsia="Times New Roman"/>
          <w:sz w:val="26"/>
          <w:szCs w:val="26"/>
        </w:rPr>
        <w:t> sẽ được hoàn trả cho nhà thầu tư vấn khi đã hoàn thành các công việc theo thỏa thuận của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4. Nhà thầu tư vấn phải nộp cho chủ đầu tư bảo lãnh tạm ứng hợp đồng tương đương giá trị Khoản tiền tạm ứng trước khi chủ đầu tư thực hiện việc tạm ứng. </w:t>
      </w:r>
      <w:r w:rsidRPr="00996CDD">
        <w:rPr>
          <w:rFonts w:eastAsia="Times New Roman"/>
          <w:i/>
          <w:iCs/>
          <w:sz w:val="26"/>
          <w:szCs w:val="26"/>
        </w:rPr>
        <w:t>(Nếu là liên danh các nhà thầu thì từng thành viên trong liên danh phải nộp bảo lãnh tạm ứng hợp đồng tương đương với giá trị Khoản tiền tạm ứng cho từng thành viên)</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Giá trị của bảo lãnh tạm ứng hợp đồng sẽ được khấu trừ tương ứng với giá trị giảm trừ tiền tạm ứng qua mỗi lần thanh toán.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15. Quyền và nghĩa vụ của nhà thầu tư vấn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Quyền của nhà thầu tư vấn: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Yêu cầu chủ đầu tư cung cấp thông tin, tài liệu liên quan đến nhiệm vụ tư vấn và phương tiện làm việc theo thỏa thuận hợp đồng (nếu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Được đề xuất thay đổi Điều kiện cung cấp dịch vụ tư vấn vì lợi ích của chủ đầu tư hoặc khi phát hiện các yếu tố ảnh hưởng đến chất lượng sản phẩm tư vấn.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Từ chối thực hiện công việc không hợp lý ngoài phạm vi hợp đồng và những yêu cầu trái pháp luật của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Được đảm bảo quyền tác giả theo quy định của pháp luật (đối với sản phẩm tư vấn có quyền tác giả).</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Được quyền yêu cầu bên giao thầu thanh toán đúng hạn, yêu cầu thanh toán các Khoản lãi vay do chậm thanh toán theo quy định.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Nghĩa vụ của nhà thầu tư vấn: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Hoàn thành công việc đúng tiến độ, chất lượng theo thỏa thuận trong </w:t>
      </w:r>
      <w:r w:rsidRPr="00996CDD">
        <w:rPr>
          <w:rFonts w:eastAsia="Times New Roman"/>
          <w:sz w:val="26"/>
          <w:szCs w:val="26"/>
          <w:shd w:val="clear" w:color="auto" w:fill="FFFFFF"/>
        </w:rPr>
        <w:t>hợp đồng</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Đối với hợp đồng tư vấn thiết kế: Tham gia nghiệm thu công trình xây dựng cùng chủ đầu tư theo quy định của pháp luật về quản lý chất lượng công trình xây dựng, giám sát tác giả, trả lời các nội dung có liên quan đến hồ sơ thiết kế theo yêu cầu của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Bảo quản và giao lại cho chủ đầu tư những tài liệu và phương tiện làm việc do chủ đầu tư cung cấp theo hợp đồng sau khi hoàn thành công việc (nếu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Thông báo ngay bằng văn bản cho chủ đầu tư về những thông tin, tài liệu không đầy đủ, phương tiện làm việc không đảm bảo chất lượng để hoàn thành công việc.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Giữ bí mật thông tin liên quan đến dịch vụ tư vấn mà hợp đồng và pháp luật có quy định.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e) Thu thập các thông tin cần thiết để phục vụ cho công việc của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Nhà thầu tư vấn phải thu thập các thông tin liên quan đến các vấn đề có thể ảnh hưởng đến tiến độ, giá </w:t>
      </w:r>
      <w:r w:rsidRPr="00996CDD">
        <w:rPr>
          <w:rFonts w:eastAsia="Times New Roman"/>
          <w:sz w:val="26"/>
          <w:szCs w:val="26"/>
          <w:shd w:val="clear" w:color="auto" w:fill="FFFFFF"/>
        </w:rPr>
        <w:t>hợp đồng</w:t>
      </w:r>
      <w:r w:rsidRPr="00996CDD">
        <w:rPr>
          <w:rFonts w:eastAsia="Times New Roman"/>
          <w:sz w:val="26"/>
          <w:szCs w:val="26"/>
        </w:rPr>
        <w:t> hoặc trách nhiệm của bên nhận thầu theo </w:t>
      </w:r>
      <w:r w:rsidRPr="00996CDD">
        <w:rPr>
          <w:rFonts w:eastAsia="Times New Roman"/>
          <w:sz w:val="26"/>
          <w:szCs w:val="26"/>
          <w:shd w:val="clear" w:color="auto" w:fill="FFFFFF"/>
        </w:rPr>
        <w:t>hợp đồng</w:t>
      </w:r>
      <w:r w:rsidRPr="00996CDD">
        <w:rPr>
          <w:rFonts w:eastAsia="Times New Roman"/>
          <w:sz w:val="26"/>
          <w:szCs w:val="26"/>
        </w:rPr>
        <w:t>, hoặc các rủi ro có thể phát sinh cho bên nhận thầu trong việc thực hiện công việc tư vấn xây dựng được quy định trong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Trường hợp lỗi trong việc thu thập thông tin, hoặc bất kỳ vấn đề nào khác của nhà thầu tư vấn để hoàn thành công việc tư vấn xây dựng theo các Điều Khoản được quy định trong hợp đồng thì bên nhận thầu phải chịu trách nhiệm.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g) Thực hiện công việc đúng pháp luật, quy chuẩn, tiêu chuẩn áp dụng cho hợp đồng và đảm bảo rằng tư vấn phụ (nếu có), nhân lực của tư vấn và tư vấn phụ sẽ luôn tuân thủ luật pháp.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h)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i) Nhà thầu tư vấn có trách nhiệm </w:t>
      </w:r>
      <w:r w:rsidRPr="00996CDD">
        <w:rPr>
          <w:rFonts w:eastAsia="Times New Roman"/>
          <w:sz w:val="26"/>
          <w:szCs w:val="26"/>
          <w:shd w:val="clear" w:color="auto" w:fill="FFFFFF"/>
        </w:rPr>
        <w:t>trình</w:t>
      </w:r>
      <w:r w:rsidRPr="00996CDD">
        <w:rPr>
          <w:rFonts w:eastAsia="Times New Roman"/>
          <w:sz w:val="26"/>
          <w:szCs w:val="26"/>
        </w:rPr>
        <w:t> bày và bảo vệ các quan Điểm về các nội dung của công việc tư vấn xây dựng trong các buổi họp trình duyệt của các cấp có thẩm quyền do chủ đầu tư tổ chức.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k) Sản phẩm tư vấn xây dựng phải được thực hiện bởi các chuyên gia có đủ Điều kiện năng lực hành nghề theo </w:t>
      </w:r>
      <w:r w:rsidRPr="00996CDD">
        <w:rPr>
          <w:rFonts w:eastAsia="Times New Roman"/>
          <w:sz w:val="26"/>
          <w:szCs w:val="26"/>
          <w:shd w:val="clear" w:color="auto" w:fill="FFFFFF"/>
        </w:rPr>
        <w:t>quy định</w:t>
      </w:r>
      <w:r w:rsidRPr="00996CDD">
        <w:rPr>
          <w:rFonts w:eastAsia="Times New Roman"/>
          <w:sz w:val="26"/>
          <w:szCs w:val="26"/>
        </w:rPr>
        <w:t>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l) Cử đại diện có đủ thẩm quyền, năng lực để giải quyết các công việc còn vướng mắc tại bất kỳ thời Điểm theo yêu cầu của chủ đầu tư cho tới ngày nghiệm thu sản phẩm tư vấn xây dựng đối </w:t>
      </w:r>
      <w:r w:rsidRPr="00996CDD">
        <w:rPr>
          <w:rFonts w:eastAsia="Times New Roman"/>
          <w:sz w:val="26"/>
          <w:szCs w:val="26"/>
          <w:shd w:val="clear" w:color="auto" w:fill="FFFFFF"/>
        </w:rPr>
        <w:t>với</w:t>
      </w:r>
      <w:r w:rsidRPr="00996CDD">
        <w:rPr>
          <w:rFonts w:eastAsia="Times New Roman"/>
          <w:sz w:val="26"/>
          <w:szCs w:val="26"/>
        </w:rPr>
        <w:t> tư vấn lập báo cáo nghiên cứu khả thi; ngày hoàn thành và bàn giao công trình đối với tư vấn thiết kế công trình xây dựng.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m) Cung cấp hồ sơ, tài liệu phục vụ cho các cuộc họp, báo cáo, thẩm định,... với số lượng theo đúng thỏa thuận của hợp đồng tư vấn xây dựng đã ký kết.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 Tuân thủ các yêu cầu và hướng dẫn của chủ đầu tư, trừ những hướng dẫn hoặc yêu cầu trái với luật pháp hoặc không thể thực hiện được.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q)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s) Bồi thường thiệt hại do lỗi của mình gây ra khi thực hiện không đúng nội dung hợp đồng tư vấn xây dựng đã ký kết.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16. Quyền và nghĩa vụ của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Quyền của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Được quyền sở hữu và sử dụng sản phẩm tư vấn xây dựng theo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Từ chối nghiệm thu sản phẩm tư vấn xây dựng không đạt chất lượng theo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Kiểm tra chất lượng công việc của nhà thầu tư vấn nhưng không làm cản trở hoạt động bình thường của nhà thầu tư vấn.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Yêu cầu sửa đổi, bổ sung sản phẩm tư vấn không đảm bảo chất lượng theo thỏa thuận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Yêu cầu bên nhận thầu thay đổi cá nhân tư vấn không đáp ứng được yêu cầu năng lực theo quy định.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Nghĩa vụ của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a) Cung cấp cho nhà thầu tư vấn thông tin về yêu cầu công việc, tài liệu, bảo đảm thanh toán và các phương tiện cần thiết để thực hiện công việc theo thỏa thuận trong hợp đồng (nếu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Bảo đảm quyền tác giả đối với sản phẩm tư vấn có quyền tác giả theo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Giải quyết kiến nghị của nhà thầu tư vấn theo thẩm quyền trong quá trình thực hiện hợp đồng đúng thời hạn do các bên thỏa thuận trong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Thanh toán đầy đủ cho nhà thầu tư vấn theo đúng tiến độ thanh toán đã thỏa thuận trong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Hướng dẫn nhà thầu tư vấn về những nội dung liên quan đến dự án và hồ sơ mời thầu (hoặc hồ sơ yêu cầu); tạo Điều kiện để bên nhận thầu được tiếp cận với công trình, thực địa.</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e) Cử người có năng lực phù hợp để làm việc </w:t>
      </w:r>
      <w:r w:rsidRPr="00996CDD">
        <w:rPr>
          <w:rFonts w:eastAsia="Times New Roman"/>
          <w:sz w:val="26"/>
          <w:szCs w:val="26"/>
          <w:shd w:val="clear" w:color="auto" w:fill="FFFFFF"/>
        </w:rPr>
        <w:t>với</w:t>
      </w:r>
      <w:r w:rsidRPr="00996CDD">
        <w:rPr>
          <w:rFonts w:eastAsia="Times New Roman"/>
          <w:sz w:val="26"/>
          <w:szCs w:val="26"/>
        </w:rPr>
        <w:t> nhà thầu tư vấn.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g) Tạo Điều kiện cho bên nhận thầu thực hiện công việc tư vấn xây dựng, thủ tục hải quan (nếu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h) Chịu trách nhiệm về tính chính xác và đầy đủ của các tài liệu do mình cung cấp. Bồi thường thiệt hại cho nhà thầu tư vấn nếu bên giao thầu cung cấp thông tin không chính xác, không đầy đủ theo quy định của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17. Nhà thầu phụ (nếu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Đối </w:t>
      </w:r>
      <w:r w:rsidRPr="00996CDD">
        <w:rPr>
          <w:rFonts w:eastAsia="Times New Roman"/>
          <w:sz w:val="26"/>
          <w:szCs w:val="26"/>
          <w:shd w:val="clear" w:color="auto" w:fill="FFFFFF"/>
        </w:rPr>
        <w:t>với</w:t>
      </w:r>
      <w:r w:rsidRPr="00996CDD">
        <w:rPr>
          <w:rFonts w:eastAsia="Times New Roman"/>
          <w:sz w:val="26"/>
          <w:szCs w:val="26"/>
        </w:rPr>
        <w:t> nhà thầu phụ chưa có danh sách trong Hợp đồng, nhà thầu phải trình danh sách, hồ sơ năng lực và kinh nghiệm của nhà thầu phụ cũng như phạm vi công việc mà nhà thầu phụ sẽ đảm nhận để chủ đầu tư xem xét chấp thuận trước khi ký </w:t>
      </w:r>
      <w:r w:rsidRPr="00996CDD">
        <w:rPr>
          <w:rFonts w:eastAsia="Times New Roman"/>
          <w:sz w:val="26"/>
          <w:szCs w:val="26"/>
          <w:shd w:val="clear" w:color="auto" w:fill="FFFFFF"/>
        </w:rPr>
        <w:t>Hợp đồng</w:t>
      </w:r>
      <w:r w:rsidRPr="00996CDD">
        <w:rPr>
          <w:rFonts w:eastAsia="Times New Roman"/>
          <w:sz w:val="26"/>
          <w:szCs w:val="26"/>
        </w:rPr>
        <w:t> thầu phụ.</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Nhà thầu phải chịu hoàn toàn trách nhiệm trước chủ đầu tư về chất lượng, tiến độ cũng như các sai sót của nhà thầu phụ.</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Nhà thầu cam kết với chủ đầu tư rằng sẽ thanh toán đầy đủ, đúng hạn các Khoản chi phí cho nhà thầu phụ được quy định trong trong </w:t>
      </w:r>
      <w:r w:rsidRPr="00996CDD">
        <w:rPr>
          <w:rFonts w:eastAsia="Times New Roman"/>
          <w:sz w:val="26"/>
          <w:szCs w:val="26"/>
          <w:shd w:val="clear" w:color="auto" w:fill="FFFFFF"/>
        </w:rPr>
        <w:t>hợp đồng</w:t>
      </w:r>
      <w:r w:rsidRPr="00996CDD">
        <w:rPr>
          <w:rFonts w:eastAsia="Times New Roman"/>
          <w:sz w:val="26"/>
          <w:szCs w:val="26"/>
        </w:rPr>
        <w:t> thầu phụ.</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18. Nhân lực của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Nhân lực của nhà thầu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w:t>
      </w:r>
      <w:r w:rsidRPr="00996CDD">
        <w:rPr>
          <w:rFonts w:eastAsia="Times New Roman"/>
          <w:sz w:val="26"/>
          <w:szCs w:val="26"/>
          <w:shd w:val="clear" w:color="auto" w:fill="FFFFFF"/>
        </w:rPr>
        <w:t>quy định</w:t>
      </w:r>
      <w:r w:rsidRPr="00996CDD">
        <w:rPr>
          <w:rFonts w:eastAsia="Times New Roman"/>
          <w:sz w:val="26"/>
          <w:szCs w:val="26"/>
        </w:rPr>
        <w:t> cụ thể tại Phụ lục số ... [Nhân lực của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Chức danh, công việc thực hiện, trình độ và thời gian dự kiến tham gia thực hiện được quy định trong Phụ lục số ... [Nhân lực của Nhà thầu]. Trường hợp thay đổi nhân sự, nhà thầu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 ngày kể từ ngày nhận được đề nghị của nhà thầu thì nhân sự đó coi như được chủ đầu tư chấp thuận.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xml:space="preserve">3. Chủ đầu tư có quyền yêu cầu nhà thầu thay thế nhân sự nếu người đó không đáp ứng được yêu cầu của chủ đầu tư hoặc không đúng với hồ sơ nhân sự trong hợp đồng. Trong trường hợp này, nhà thầu phải gửi văn bản thông báo cho chủ đầu tư trong vòng... ngày kể từ ngày nhận được yêu cầu của chủ đầu tư về việc thay đổi nhân sự. Trừ trường hợp </w:t>
      </w:r>
      <w:r w:rsidRPr="00996CDD">
        <w:rPr>
          <w:rFonts w:eastAsia="Times New Roman"/>
          <w:sz w:val="26"/>
          <w:szCs w:val="26"/>
        </w:rPr>
        <w:lastRenderedPageBreak/>
        <w:t>có thỏa thuận khác, mọi chi phí phát sinh do thay đổi nhân sự do nhà thầu chịu. Mức thù lao cho nhân sự thay thế không v</w:t>
      </w:r>
      <w:r w:rsidRPr="00996CDD">
        <w:rPr>
          <w:rFonts w:eastAsia="Times New Roman"/>
          <w:sz w:val="26"/>
          <w:szCs w:val="26"/>
          <w:shd w:val="clear" w:color="auto" w:fill="FFFFFF"/>
        </w:rPr>
        <w:t>ượ</w:t>
      </w:r>
      <w:r w:rsidRPr="00996CDD">
        <w:rPr>
          <w:rFonts w:eastAsia="Times New Roman"/>
          <w:sz w:val="26"/>
          <w:szCs w:val="26"/>
        </w:rPr>
        <w:t>t mức thù lao cho người bị thay thế.</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4. Nhà thầu có thể Điều chỉnh thời gian làm việc của nhân sự nếu cần thiết nhưng không làm tăng giá hợp đồng. Những Điều chỉnh khác chỉ được thực hiện khi được chủ đầu tư chấp thuận.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5. Trường hợp </w:t>
      </w:r>
      <w:r w:rsidRPr="00996CDD">
        <w:rPr>
          <w:rFonts w:eastAsia="Times New Roman"/>
          <w:sz w:val="26"/>
          <w:szCs w:val="26"/>
          <w:shd w:val="clear" w:color="auto" w:fill="FFFFFF"/>
        </w:rPr>
        <w:t>thời gian</w:t>
      </w:r>
      <w:r w:rsidRPr="00996CDD">
        <w:rPr>
          <w:rFonts w:eastAsia="Times New Roman"/>
          <w:sz w:val="26"/>
          <w:szCs w:val="26"/>
        </w:rPr>
        <w:t> làm việc của nhân sự phải kéo dài hoặc bổ sung nhân sự vì lý do tăng khối lượng công việc đã được thỏa thuận giữa chủ đầu tư và nhà thầu thì chi phí phát sinh cần thiết này sẽ được thanh toán trên cơ sở Phụ lục số ... [Nhân lực của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6. Nhà thầu tổ chức thực hiện công việc theo tiến độ đã thỏa thuận. Giờ làm việc, làm việc ngoài giờ, thời gian làm việc, ngày nghỉ... thực hiện theo Bộ Luật Lao động. Nhà thầu không được tính thêm chi phí làm ngoài giờ (giá hợp đồng đã bao gồm chi phí làm ngoài giờ).</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19. Bản quyền và quyền sử dụng tài liệu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Nhà thầu sẽ giữ bản quyền công việc tư vấn do mình thực hiện. Chủ đầu tư được toàn quyền sử dụng các tài liệu này để phục vụ công việc quy định trong Hợp đồng mà không cần phải xin phép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Nhà thầu phải cam </w:t>
      </w:r>
      <w:r w:rsidRPr="00996CDD">
        <w:rPr>
          <w:rFonts w:eastAsia="Times New Roman"/>
          <w:sz w:val="26"/>
          <w:szCs w:val="26"/>
          <w:shd w:val="clear" w:color="auto" w:fill="FFFFFF"/>
        </w:rPr>
        <w:t>kết</w:t>
      </w:r>
      <w:r w:rsidRPr="00996CDD">
        <w:rPr>
          <w:rFonts w:eastAsia="Times New Roman"/>
          <w:sz w:val="26"/>
          <w:szCs w:val="26"/>
        </w:rPr>
        <w:t> rằng sản phẩm tư vấn do nhà thầu thực hiện và cung cấp cho chủ đầu tư không vi phạm bản quyền hoặc quyền sở hữu trí tuệ của bất cứ cá nhân hoặc bên thứ ba nào.</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20. Bảo hiểm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Nhà thầu phải mua bảo hiểm trách nhiệm nghề nghiệp theo </w:t>
      </w:r>
      <w:r w:rsidRPr="00996CDD">
        <w:rPr>
          <w:rFonts w:eastAsia="Times New Roman"/>
          <w:sz w:val="26"/>
          <w:szCs w:val="26"/>
          <w:shd w:val="clear" w:color="auto" w:fill="FFFFFF"/>
        </w:rPr>
        <w:t>quy định</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21. Rủi ro và bất khả kháng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Bất khả kháng khác trong hoạt động tư vấn xây dựng bao gồm các sự kiện sau: Khi thực hiện hợp đồng tư vấn xây dựng gặp hang caster, cổ vật, khảo cổ, túi bùn mà khi ký hợp đồng các bên chưa lường hết được.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Trách nhiệm của các bên đối với rủi ro:</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Đối với những rủi ro đã tính trong giá hợp đồng thì khi rủi ro xảy ra bên nhận thầu phải chịu trách nhiệm bằng kinh phí của mình.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Đối với những rủi ro đã được mua bảo hiểm thì chi phí khắc phục hậu quả các rủi ro này do đơn vị bảo hiểm chi trả và không được tính vào giá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Bên nhận thầu phải bồi thường và gánh chịu những tổn hại cho bên giao thầu đối với các hỏng hóc, mất mát và các chi phí (bao gồm phí và các chi phí pháp lý) có liên quan do lỗi của mình gây ra.</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Bên giao thầu phải bồi thường những tổn hại cho bên nhận thầu đối với các thiệt hại, mất mát và chi phí (bao gồm phí và các chi phí pháp lý) liên quan do lỗi của mình gây ra,</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Thông báo về bất khả kháng: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Bên thông báo được miễn thực hiện công việc thuộc trách nhiệm của mình trong thời gian xảy ra bất khả kháng ảnh hưởng đến công việc theo nghĩa vụ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4. Trách nhiệm của các bên đối với bất khả kháng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Nếu bên nhận thầu bị cản trở thực hiện nhiệm vụ của mình theo hợp đồng do bất khả kháng mà đã thông báo theo các Điều Khoản của hợp đồng dẫn đến chậm thực hiện công việc và phát sinh chi phí do bất khả kháng, bên nhận thầu sẽ có quyền đề nghị xử lý như sau: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Được kéo dài thời gian do sự chậm trễ theo quy định của Hợp đồng (gia hạn thời gian hoàn thành).</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Được thanh toán các chi phí phát sinh theo các Điều Khoản quy định trong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Bên giao thầu phải xem xét quyết định các đề nghị của bên nhận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Việc xử lý hậu quả bất khả kháng không áp dụng đối với các nghĩa vụ thanh toán tiền của bất cứ bên nào cho bên kia theo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5. Chấm dứt hợp đồng do bất khả kháng, thanh toán, hết trách nhiệm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w:t>
      </w:r>
      <w:r w:rsidRPr="00996CDD">
        <w:rPr>
          <w:rFonts w:eastAsia="Times New Roman"/>
          <w:sz w:val="26"/>
          <w:szCs w:val="26"/>
          <w:shd w:val="clear" w:color="auto" w:fill="FFFFFF"/>
        </w:rPr>
        <w:t>hợp đồng</w:t>
      </w:r>
      <w:r w:rsidRPr="00996CDD">
        <w:rPr>
          <w:rFonts w:eastAsia="Times New Roman"/>
          <w:sz w:val="26"/>
          <w:szCs w:val="26"/>
        </w:rPr>
        <w:t> cho bên kia.</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Đối với trường hợp chấm dứt này, bên giao thầu sẽ phải thanh toán cho bên nhận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Các Khoản thanh toán cho bất kỳ công việc nào đã được thực hiện mà giá đã được nêu trong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Chi phí cho thiết bị và vật tư được đặt hàng cho công trình đã được chuyển tới cho bên nhận thầu, hoặc những thứ bên nhận thầu có trách nhiệm chấp nhận giao hàng: Thiết bị và vật tư này sẽ trở thành tài sản (và là rủi ro) của bên giao thầu khi đã được bên giao thầu thanh toán, và bên nhận thầu sẽ để cho bên giao thầu sử.</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22. Tạm ngừng công việc trong </w:t>
      </w:r>
      <w:r w:rsidRPr="00996CDD">
        <w:rPr>
          <w:rFonts w:eastAsia="Times New Roman"/>
          <w:b/>
          <w:bCs/>
          <w:sz w:val="26"/>
          <w:szCs w:val="26"/>
          <w:shd w:val="clear" w:color="auto" w:fill="FFFFFF"/>
        </w:rPr>
        <w:t>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Tạm ngừng công việc bởi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Nếu nhà thầu không thực hiện nghĩa vụ theo hợp đồng, chủ đầu tư có thể ra thông báo tạm ngừng toàn bộ hoặc một phần công việc của nhà thầu,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Tạm ngừng công việc bởi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Nếu chủ đầu tư không thực hiện nghĩa vụ theo Hợp đồng, không thanh toán theo các Điều Khoản đã </w:t>
      </w:r>
      <w:r w:rsidRPr="00996CDD">
        <w:rPr>
          <w:rFonts w:eastAsia="Times New Roman"/>
          <w:sz w:val="26"/>
          <w:szCs w:val="26"/>
          <w:shd w:val="clear" w:color="auto" w:fill="FFFFFF"/>
        </w:rPr>
        <w:t>thỏa thuận</w:t>
      </w:r>
      <w:r w:rsidRPr="00996CDD">
        <w:rPr>
          <w:rFonts w:eastAsia="Times New Roman"/>
          <w:sz w:val="26"/>
          <w:szCs w:val="26"/>
        </w:rPr>
        <w:t> trong </w:t>
      </w:r>
      <w:r w:rsidRPr="00996CDD">
        <w:rPr>
          <w:rFonts w:eastAsia="Times New Roman"/>
          <w:sz w:val="26"/>
          <w:szCs w:val="26"/>
          <w:shd w:val="clear" w:color="auto" w:fill="FFFFFF"/>
        </w:rPr>
        <w:t>Hợp đồng</w:t>
      </w:r>
      <w:r w:rsidRPr="00996CDD">
        <w:rPr>
          <w:rFonts w:eastAsia="Times New Roman"/>
          <w:sz w:val="26"/>
          <w:szCs w:val="26"/>
        </w:rPr>
        <w:t> này quá 28 ngày kể từ ngày hết hạn thanh toán, sau khi thông báo cho chủ đầu tư, nhà thầu có thể sẽ tạm ngừng công việc (hoặc giảm tỷ lệ công việc).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b) Sau khi chủ đầu tư thực hiện các nghĩa vụ của mình theo Hợp đồng, nhà thầu phải tiếp tục tiến hành công việc bình thường ngay khi có thể được.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Nếu các chi phí phát sinh là hậu quả của việc tạm ngừng công việc (hoặc do giảm tỷ lệ công việc) theo Khoản này, nhà thầu phải thông báo cho chủ đầu tư để xem xét. Sau khi nhận được thông báo, chủ đầu tư xem xét và có ý kiến về các vấn đề đã nêu.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Trước khi tạm ngừng thực hiện công việc trong </w:t>
      </w:r>
      <w:r w:rsidRPr="00996CDD">
        <w:rPr>
          <w:rFonts w:eastAsia="Times New Roman"/>
          <w:sz w:val="26"/>
          <w:szCs w:val="26"/>
          <w:shd w:val="clear" w:color="auto" w:fill="FFFFFF"/>
        </w:rPr>
        <w:t>Hợp đồng</w:t>
      </w:r>
      <w:r w:rsidRPr="00996CDD">
        <w:rPr>
          <w:rFonts w:eastAsia="Times New Roman"/>
          <w:sz w:val="26"/>
          <w:szCs w:val="26"/>
        </w:rPr>
        <w:t> thì một bên phải thông báo cho bên kia biết bằng văn bản trong đó nêu rõ lý do tạm ngừng công việc thực hiện. Hai bên cùng nhau thương lượng giải quyết để tiếp tục thực hiện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23. Chấm dứt </w:t>
      </w:r>
      <w:r w:rsidRPr="00996CDD">
        <w:rPr>
          <w:rFonts w:eastAsia="Times New Roman"/>
          <w:b/>
          <w:bCs/>
          <w:sz w:val="26"/>
          <w:szCs w:val="26"/>
          <w:shd w:val="clear" w:color="auto" w:fill="FFFFFF"/>
        </w:rPr>
        <w:t>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Chấm dứt Hợp đồng bởi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Chủ đầu tư có thể chấm dứt Hợp đồng, sau...ngày kể từ ngày gửi văn bản kết thúc Hợp đồng đến nhà thầu. Chủ đầu tư sẽ được quyền chấm dứt Hợp đồng nếu: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Nhà thầu không tuân thủ về Bảo đảm thực hiện hợp đồng tại Điều 14 (nếu các bên có thỏa thuận bảo đảm thực hiện </w:t>
      </w:r>
      <w:r w:rsidRPr="00996CDD">
        <w:rPr>
          <w:rFonts w:eastAsia="Times New Roman"/>
          <w:sz w:val="26"/>
          <w:szCs w:val="26"/>
          <w:shd w:val="clear" w:color="auto" w:fill="FFFFFF"/>
        </w:rPr>
        <w:t>hợp đồng</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Nhà thầu không sửa chữa được sai sót nghiêm trọng mà nhà thầu không thể khắc phục được trong việc thực hiện nhiệm vụ của mình trong vòng... ngày mà chủ đầu tư có thể chấp nhận được kể từ ngày nhận được thông báo của chủ đầu tư về sai sót đó.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Nhà thầu không có lý do chính đáng mà không tiếp tục thực hiện công việc theo Điều 11 [Thời gian và tiến độ thực hiện Hợp đồng], hoặc 45 ngày liên tục không thực hiện công việc theo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Chuyển nhượng Hợp đồng mà không có sự thỏa thuận của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Nhà thầu bị phá sản hoặc vỡ nợ, bị đóng cửa, bị quản lý tài sản, phải thương lượng với chủ nợ hoặc tiếp tục kinh doanh dưới sự giám sát của người quản lý tài sản, người được </w:t>
      </w:r>
      <w:r w:rsidRPr="00996CDD">
        <w:rPr>
          <w:rFonts w:eastAsia="Times New Roman"/>
          <w:sz w:val="26"/>
          <w:szCs w:val="26"/>
          <w:shd w:val="clear" w:color="auto" w:fill="FFFFFF"/>
        </w:rPr>
        <w:t>ủy</w:t>
      </w:r>
      <w:r w:rsidRPr="00996CDD">
        <w:rPr>
          <w:rFonts w:eastAsia="Times New Roman"/>
          <w:sz w:val="26"/>
          <w:szCs w:val="26"/>
        </w:rPr>
        <w:t> quyền Hoặc người quản lý vì lợi ích của chủ nợ hoặc đã có hành động hoặc sự kiện nào xảy ra (theo các Luật được áp dụng) có ảnh hưởng tương tự tới các hoạt động hoặc sự kiện này.</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e) Nhà thầu từ chối không tuân theo quyết định cuối cùng đã đạt được thông qua trọng tài phân xử tại Điều 25 [Khiếu nại và giải quyết tranh chấp].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g) Nhà thầu cố ý trình chủ đầu tư các tài liệu không đúng sự thật gây ảnh hưởng đến quyền lợi, nghĩa vụ và lợi ích của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h) Trường hợp bất khả kháng quy định tại Điều 21 [Rủi ro và bất khả kháng].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Sau khi chấm dứt Hợp đồng, chủ đầu tư có thể thuê các nhà thầu khác thực hiện tiếp công việc tư vấn. Chủ đầu tư và các nhà thầu này có thể sử dụng bất cứ tài liệu nào đã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Chấm dứt hợp đồng bởi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Nhà thầu có thể chấm dứt hợp đồng nhưng phải thông báo bằng văn bản trước cho chủ đầu tư tối thiểu là... ngày trong các trường hợp sau đây:</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Sau 45 ngày liên tục công việc bị ngừng do lỗi của chủ đầu tư.</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Chủ đầu tư không thanh toán cho nhà thầu theo hợp đồng và không thuộc đối tượng tranh chấp theo Điều 25 [Khiếu nại và giải quyết tranh chấp] sau 45 ngày kể từ ngày chủ đầu tư nhận đủ hồ sơ thanh toán hợp lệ.</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lastRenderedPageBreak/>
        <w:t>c) Chủ đầu tư không tuân theo quyết định cuối cùng đã đạt được thông qua trọng tài phân xử tại Điều 25 [Khiếu nại và giải quyết tranh chấp].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d) Do hậu quả của sự kiện bất khả kháng mà nhà thầu không thể thực hiện một phần quan trọng công việc trong thời gian không dưới.... ngày.</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 Chủ đầu tư bị phá sản, vỡ nợ, bị đóng cửa, bị quản lý tài sản phải Điều đình với chủ nợ hoặc tiếp tục kinh doanh dưới sự Điều hành của người được </w:t>
      </w:r>
      <w:r w:rsidRPr="00996CDD">
        <w:rPr>
          <w:rFonts w:eastAsia="Times New Roman"/>
          <w:sz w:val="26"/>
          <w:szCs w:val="26"/>
          <w:shd w:val="clear" w:color="auto" w:fill="FFFFFF"/>
        </w:rPr>
        <w:t>ủy</w:t>
      </w:r>
      <w:r w:rsidRPr="00996CDD">
        <w:rPr>
          <w:rFonts w:eastAsia="Times New Roman"/>
          <w:sz w:val="26"/>
          <w:szCs w:val="26"/>
        </w:rPr>
        <w:t> thác hoặc người đại diện cho quyền lợi của chủ nợ hoặc nếu đã có hành động hoặc sự kiện nào đó xẩy ra (theo các Luật hiện hành) có tác dụng tương tự tới các hành động hoặc sự kiện đó.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Khi chấm dứt hợp đồng, thì các quyền và nghĩa vụ của các bên sẽ chấm dứt trừ Điều Khoản về giải quyết tranh chấp.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4. Khi một trong hai bên chấm dứt hợp đồng, thì ngay khi gửi hay nhận văn bản chấm dứt hợp đồng, nhà thầu sẽ thực hiện các bước cần thiết để kết thúc công việc tư vấn một cách nhanh chóng và cố gắng để giảm tối đa mức chi phí.</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5. Thanh toán khi chấm dứt hợp đồng: Việc thanh toán thực hiện theo Điều 12 [Giá hợp đồng, tạm ứng và thanh toán] cho các công việc đã thực hiện trước ngày chấm dứt có hiệu lực (bao gồm chi phí chuyên gia, chi phí mua sắm thiết bị, các chi phí khác...).</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24. Thưởng, phạt và trách nhiệm do vi phạm </w:t>
      </w:r>
      <w:r w:rsidRPr="00996CDD">
        <w:rPr>
          <w:rFonts w:eastAsia="Times New Roman"/>
          <w:b/>
          <w:bCs/>
          <w:sz w:val="26"/>
          <w:szCs w:val="26"/>
          <w:shd w:val="clear" w:color="auto" w:fill="FFFFFF"/>
        </w:rPr>
        <w:t>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Thưởng hợp đồng: Trường hợp nhà thầu hoàn thành các nghĩa vụ của hợp đồng sớm hơn so với thời hạn </w:t>
      </w:r>
      <w:r w:rsidRPr="00996CDD">
        <w:rPr>
          <w:rFonts w:eastAsia="Times New Roman"/>
          <w:sz w:val="26"/>
          <w:szCs w:val="26"/>
          <w:shd w:val="clear" w:color="auto" w:fill="FFFFFF"/>
        </w:rPr>
        <w:t>quy định</w:t>
      </w:r>
      <w:r w:rsidRPr="00996CDD">
        <w:rPr>
          <w:rFonts w:eastAsia="Times New Roman"/>
          <w:sz w:val="26"/>
          <w:szCs w:val="26"/>
        </w:rPr>
        <w:t> trong Hợp đồng này, mang lại hiệu quả cho chủ đầu tư thì cứ mỗi... tháng </w:t>
      </w:r>
      <w:r w:rsidRPr="00996CDD">
        <w:rPr>
          <w:rFonts w:eastAsia="Times New Roman"/>
          <w:i/>
          <w:iCs/>
          <w:sz w:val="26"/>
          <w:szCs w:val="26"/>
        </w:rPr>
        <w:t>(cụ thể do các bên thỏa thuận)</w:t>
      </w:r>
      <w:r w:rsidRPr="00996CDD">
        <w:rPr>
          <w:rFonts w:eastAsia="Times New Roman"/>
          <w:sz w:val="26"/>
          <w:szCs w:val="26"/>
        </w:rPr>
        <w:t> chủ đầu tư sẽ thưởng cho nhà thầu ... % giá hợp đồng và mức thưởng tối đa không quá ...% giá trị phần </w:t>
      </w:r>
      <w:r w:rsidRPr="00996CDD">
        <w:rPr>
          <w:rFonts w:eastAsia="Times New Roman"/>
          <w:sz w:val="26"/>
          <w:szCs w:val="26"/>
          <w:shd w:val="clear" w:color="auto" w:fill="FFFFFF"/>
        </w:rPr>
        <w:t>hợp đồng</w:t>
      </w:r>
      <w:r w:rsidRPr="00996CDD">
        <w:rPr>
          <w:rFonts w:eastAsia="Times New Roman"/>
          <w:sz w:val="26"/>
          <w:szCs w:val="26"/>
        </w:rPr>
        <w:t> làm lợi.</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Phạt vi phạm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Đối với nhà thầu: Nếu chậm tiến độ thực hiện hợp đồng ... ngày thì phạt... % giá hợp đồng cho ... ngày chậm nhưng tổng số tiền phạt không quá ...% giá trị hợp đồng bị vi phạm.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Đối với chủ đầu tư: Nếu thanh toán chậm cho nhà thầu theo quy định tại Điều 12 [Giá hợp đồng, tạm ứng và thanh toán] thì phải bồi thường cho nhà thầu theo lãi suất quá hạn áp dụng cho ngày đầu tiên chậm thanh toán do Ngân hàng thương mại mà nhà thầu. mở tài Khoản công bố kể từ ngày đầu tiên chậm thanh toán cho đến khi chủ đầu tư đã thanh toán đầy đủ cho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25. Khiếu nại và giải quyết tranh chấp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ngày. Nếu những các căn cứ, dẫn chứng không hợp lý thì phải chấp thuận những khiếu nại của bên kia.</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w:t>
      </w:r>
      <w:r w:rsidRPr="00996CDD">
        <w:rPr>
          <w:rFonts w:eastAsia="Times New Roman"/>
          <w:sz w:val="26"/>
          <w:szCs w:val="26"/>
          <w:shd w:val="clear" w:color="auto" w:fill="FFFFFF"/>
        </w:rPr>
        <w:t>thỏa thuận</w:t>
      </w:r>
      <w:r w:rsidRPr="00996CDD">
        <w:rPr>
          <w:rFonts w:eastAsia="Times New Roman"/>
          <w:sz w:val="26"/>
          <w:szCs w:val="26"/>
        </w:rPr>
        <w:t> đã ký.</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 xml:space="preserve">Trong vòng 30 ngày kể từ ngày nhận được khiếu nại, bên nhận được khiếu nại phải chấp thuận với những khiếu nại đó hoặc phải đưa ra những căn cứ, dẫn chứng về những nội </w:t>
      </w:r>
      <w:r w:rsidRPr="00996CDD">
        <w:rPr>
          <w:rFonts w:eastAsia="Times New Roman"/>
          <w:sz w:val="26"/>
          <w:szCs w:val="26"/>
        </w:rPr>
        <w:lastRenderedPageBreak/>
        <w:t>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Khi có tranh chấp phát sinh trong quá trình thực hiện Hợp đồng, các bên sẽ cố gắng thương lượng để giải quyết bằng biện pháp hòa giải.</w:t>
      </w:r>
    </w:p>
    <w:p w:rsidR="0025018A" w:rsidRDefault="0025018A" w:rsidP="0025018A">
      <w:pPr>
        <w:spacing w:before="120" w:after="120" w:line="264" w:lineRule="auto"/>
        <w:jc w:val="both"/>
        <w:rPr>
          <w:rFonts w:eastAsia="Times New Roman"/>
          <w:bCs/>
          <w:sz w:val="26"/>
          <w:szCs w:val="26"/>
          <w:lang w:val="en-GB"/>
        </w:rPr>
      </w:pPr>
      <w:bookmarkStart w:id="0" w:name="_GoBack"/>
      <w:r>
        <w:rPr>
          <w:bCs/>
          <w:sz w:val="26"/>
          <w:szCs w:val="26"/>
        </w:rPr>
        <w:t>Trường hợp không giải quyết được bằng thương lượng</w:t>
      </w:r>
      <w:r>
        <w:rPr>
          <w:bCs/>
          <w:sz w:val="26"/>
          <w:szCs w:val="26"/>
          <w:lang w:val="en-GB"/>
        </w:rPr>
        <w:t>,</w:t>
      </w:r>
      <w:r>
        <w:rPr>
          <w:bCs/>
          <w:sz w:val="26"/>
          <w:szCs w:val="26"/>
        </w:rPr>
        <w:t xml:space="preserve"> </w:t>
      </w:r>
      <w:r>
        <w:rPr>
          <w:bCs/>
          <w:sz w:val="26"/>
          <w:szCs w:val="26"/>
          <w:lang w:val="en-GB"/>
        </w:rPr>
        <w:t>H</w:t>
      </w:r>
      <w:r>
        <w:rPr>
          <w:bCs/>
          <w:sz w:val="26"/>
          <w:szCs w:val="26"/>
        </w:rPr>
        <w:t xml:space="preserve">ai </w:t>
      </w:r>
      <w:r>
        <w:rPr>
          <w:bCs/>
          <w:sz w:val="26"/>
          <w:szCs w:val="26"/>
          <w:lang w:val="en-GB"/>
        </w:rPr>
        <w:t>B</w:t>
      </w:r>
      <w:r>
        <w:rPr>
          <w:bCs/>
          <w:sz w:val="26"/>
          <w:szCs w:val="26"/>
        </w:rPr>
        <w:t xml:space="preserve">ên sẽ đưa </w:t>
      </w:r>
      <w:r>
        <w:rPr>
          <w:bCs/>
          <w:sz w:val="26"/>
          <w:szCs w:val="26"/>
          <w:lang w:val="en-GB"/>
        </w:rPr>
        <w:t xml:space="preserve">vụ việc </w:t>
      </w:r>
      <w:r>
        <w:rPr>
          <w:bCs/>
          <w:sz w:val="26"/>
          <w:szCs w:val="26"/>
        </w:rPr>
        <w:t>ra giải quyết bằng trọng tài tại Trung tâm Trọng tài Thương mại Quốc tế BIGBOSS (BBIAC) theo Quy tắc tố tụng trọng tài của Trung tâm này.</w:t>
      </w:r>
    </w:p>
    <w:bookmarkEnd w:id="0"/>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3. Hợp đồng bị vô hiệu, chấm dứt không ảnh hưởng đến hiệu lực của các Điều Khoản về giải quyết tranh chấp.</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26. Quyết toán và thanh lý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1. Quyết toán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Trong vòng... ngày kể từ ngày nghiệm thu hoàn thành toàn bộ nội dung công việc tư vấn theo Hợp đồng, khi nhận được Biên bản nghiệm thu và xác nhận của chủ đầu tư rằng nhà thầu đã hoàn thành tất cả các nghĩa vụ theo </w:t>
      </w:r>
      <w:r w:rsidRPr="00996CDD">
        <w:rPr>
          <w:rFonts w:eastAsia="Times New Roman"/>
          <w:sz w:val="26"/>
          <w:szCs w:val="26"/>
          <w:shd w:val="clear" w:color="auto" w:fill="FFFFFF"/>
        </w:rPr>
        <w:t>quy định</w:t>
      </w:r>
      <w:r w:rsidRPr="00996CDD">
        <w:rPr>
          <w:rFonts w:eastAsia="Times New Roman"/>
          <w:sz w:val="26"/>
          <w:szCs w:val="26"/>
        </w:rPr>
        <w:t> của Hợp đồng, nhà thầu sẽ trình cho chủ đầu tư ... bộ tài liệu quyết toán hợp đồng, hồ sơ quyết toán bao gồm: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a) Biên bản nghiệm thu hoàn thành toàn bộ nội dung công việc tư vấn.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b) Bản xác nhận giá trị khối lượng công việc phát sinh (nếu có).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 Bảng tính giá trị quyết toán Hợp đồng trong đó nêu rõ phần đã thanh toán và giá trị còn lại mà chủ đầu tư phải thanh toán cho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Nếu chủ đầu tư không đồng ý hoặc cho rằng nhà thầu chưa cung cấp đủ cơ sở để xác nhận một phần nào đó của tài liệu quyết toán hợp đồng, nhà thầu sẽ cung cấp thêm thông tin khi chủ đầu tư có yêu cầu hợp lý và sẽ thay đổi theo sự thống nhất của hai bên. Nhà thầu sẽ chuẩn bị và trình cho chủ đầu tư quyết toán hợp đồng như hai bên đã thống nhất.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Sau khi hai bên đã thống nhất tài liệu quyết toán, chủ đầu tư sẽ thanh toán toàn bộ giá trị còn lại của Hợp đồng cho nhà thầu.</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2. Việc thanh lý </w:t>
      </w:r>
      <w:r w:rsidRPr="00996CDD">
        <w:rPr>
          <w:rFonts w:eastAsia="Times New Roman"/>
          <w:sz w:val="26"/>
          <w:szCs w:val="26"/>
          <w:shd w:val="clear" w:color="auto" w:fill="FFFFFF"/>
        </w:rPr>
        <w:t>Hợp đồng</w:t>
      </w:r>
      <w:r w:rsidRPr="00996CDD">
        <w:rPr>
          <w:rFonts w:eastAsia="Times New Roman"/>
          <w:sz w:val="26"/>
          <w:szCs w:val="26"/>
        </w:rPr>
        <w:t> phải được hoàn tất trong thời hạn... ngày kể từ ngày các bên hoàn thành các nghĩa vụ theo Hợp đồng hoặc bị chấm dứt theo Điều 23 [Chấm dứt </w:t>
      </w:r>
      <w:r w:rsidRPr="00996CDD">
        <w:rPr>
          <w:rFonts w:eastAsia="Times New Roman"/>
          <w:sz w:val="26"/>
          <w:szCs w:val="26"/>
          <w:shd w:val="clear" w:color="auto" w:fill="FFFFFF"/>
        </w:rPr>
        <w:t>Hợp đồng</w:t>
      </w:r>
      <w:r w:rsidRPr="00996CDD">
        <w:rPr>
          <w:rFonts w:eastAsia="Times New Roman"/>
          <w:sz w:val="26"/>
          <w:szCs w:val="26"/>
        </w:rPr>
        <w:t>].</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b/>
          <w:bCs/>
          <w:sz w:val="26"/>
          <w:szCs w:val="26"/>
        </w:rPr>
        <w:t>Điều 27. Điều Khoản chung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w:t>
      </w:r>
      <w:r w:rsidRPr="00996CDD">
        <w:rPr>
          <w:rFonts w:eastAsia="Times New Roman"/>
          <w:sz w:val="26"/>
          <w:szCs w:val="26"/>
          <w:shd w:val="clear" w:color="auto" w:fill="FFFFFF"/>
        </w:rPr>
        <w:t>Hợp đồng</w:t>
      </w:r>
      <w:r w:rsidRPr="00996CDD">
        <w:rPr>
          <w:rFonts w:eastAsia="Times New Roman"/>
          <w:sz w:val="26"/>
          <w:szCs w:val="26"/>
        </w:rPr>
        <w:t>; Không bên nào bị ràng buộc hoặc có trách nhiệm trước các Điều đó.</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Các bên cam kết thực hiện một cách trung thực, công bằng và đảm bảo để thực hiện theo Mục tiêu của Hợp đồng.</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Hợp đồng này có hiệu lực kể từ ngày... tháng... năm...</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i/>
          <w:iCs/>
          <w:sz w:val="26"/>
          <w:szCs w:val="26"/>
        </w:rPr>
        <w:t>(trường hợp thời gian hiệu lực của hợp đồng khác do các bên thỏa thuận)</w:t>
      </w:r>
    </w:p>
    <w:p w:rsidR="00996CDD" w:rsidRPr="00996CDD" w:rsidRDefault="00996CDD" w:rsidP="00996CDD">
      <w:pPr>
        <w:shd w:val="clear" w:color="auto" w:fill="FFFFFF"/>
        <w:spacing w:before="120" w:after="120" w:line="22" w:lineRule="atLeast"/>
        <w:jc w:val="both"/>
        <w:rPr>
          <w:rFonts w:eastAsia="Times New Roman"/>
          <w:sz w:val="26"/>
          <w:szCs w:val="26"/>
        </w:rPr>
      </w:pPr>
      <w:r w:rsidRPr="00996CDD">
        <w:rPr>
          <w:rFonts w:eastAsia="Times New Roman"/>
          <w:sz w:val="26"/>
          <w:szCs w:val="26"/>
        </w:rPr>
        <w:t>Hợp đồng này bao gồm ... trang, và ……. Phụ lục được lập thành ... bản bằng tiếng Việt </w:t>
      </w:r>
      <w:r w:rsidRPr="00996CDD">
        <w:rPr>
          <w:rFonts w:eastAsia="Times New Roman"/>
          <w:i/>
          <w:iCs/>
          <w:sz w:val="26"/>
          <w:szCs w:val="26"/>
        </w:rPr>
        <w:t>(và tiếng Anh nếu có)</w:t>
      </w:r>
      <w:r w:rsidRPr="00996CDD">
        <w:rPr>
          <w:rFonts w:eastAsia="Times New Roman"/>
          <w:sz w:val="26"/>
          <w:szCs w:val="26"/>
        </w:rPr>
        <w:t> có giá trị pháp lý như nhau. Chủ đầu tư sẽ giữ ... bản, nhà thầu sẽ giữ ... bản.</w:t>
      </w:r>
    </w:p>
    <w:tbl>
      <w:tblPr>
        <w:tblW w:w="0" w:type="auto"/>
        <w:tblCellMar>
          <w:left w:w="0" w:type="dxa"/>
          <w:right w:w="0" w:type="dxa"/>
        </w:tblCellMar>
        <w:tblLook w:val="04A0" w:firstRow="1" w:lastRow="0" w:firstColumn="1" w:lastColumn="0" w:noHBand="0" w:noVBand="1"/>
      </w:tblPr>
      <w:tblGrid>
        <w:gridCol w:w="4428"/>
        <w:gridCol w:w="4428"/>
      </w:tblGrid>
      <w:tr w:rsidR="00996CDD" w:rsidRPr="00996CDD" w:rsidTr="00AA375A">
        <w:tc>
          <w:tcPr>
            <w:tcW w:w="442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996CDD" w:rsidRPr="00996CDD" w:rsidRDefault="00996CDD" w:rsidP="00996CDD">
            <w:pPr>
              <w:spacing w:before="120" w:after="120" w:line="22" w:lineRule="atLeast"/>
              <w:jc w:val="center"/>
              <w:rPr>
                <w:rFonts w:eastAsia="Times New Roman"/>
                <w:sz w:val="26"/>
                <w:szCs w:val="26"/>
              </w:rPr>
            </w:pPr>
            <w:r w:rsidRPr="00996CDD">
              <w:rPr>
                <w:rFonts w:eastAsia="Times New Roman"/>
                <w:b/>
                <w:bCs/>
                <w:sz w:val="26"/>
                <w:szCs w:val="26"/>
              </w:rPr>
              <w:lastRenderedPageBreak/>
              <w:t>CHỦ ĐẦU TƯ</w:t>
            </w:r>
            <w:r w:rsidRPr="00996CDD">
              <w:rPr>
                <w:rFonts w:eastAsia="Times New Roman"/>
                <w:sz w:val="26"/>
                <w:szCs w:val="26"/>
              </w:rPr>
              <w:br/>
            </w:r>
            <w:r w:rsidRPr="00996CDD">
              <w:rPr>
                <w:rFonts w:eastAsia="Times New Roman"/>
                <w:b/>
                <w:bCs/>
                <w:sz w:val="26"/>
                <w:szCs w:val="26"/>
              </w:rPr>
              <w:t>HOẶC ĐẠI DIỆN HỢP PHÁP</w:t>
            </w:r>
            <w:r w:rsidRPr="00996CDD">
              <w:rPr>
                <w:rFonts w:eastAsia="Times New Roman"/>
                <w:sz w:val="26"/>
                <w:szCs w:val="26"/>
              </w:rPr>
              <w:br/>
            </w:r>
            <w:r w:rsidRPr="00996CDD">
              <w:rPr>
                <w:rFonts w:eastAsia="Times New Roman"/>
                <w:b/>
                <w:bCs/>
                <w:sz w:val="26"/>
                <w:szCs w:val="26"/>
              </w:rPr>
              <w:t>CỦA CHỦ ĐẦU TƯ</w:t>
            </w:r>
            <w:r w:rsidRPr="00996CDD">
              <w:rPr>
                <w:rFonts w:eastAsia="Times New Roman"/>
                <w:sz w:val="26"/>
                <w:szCs w:val="26"/>
              </w:rPr>
              <w:br/>
              <w:t>(Ghi tên, chức danh, ký tên, đóng dấu)</w:t>
            </w:r>
          </w:p>
        </w:tc>
        <w:tc>
          <w:tcPr>
            <w:tcW w:w="4428" w:type="dxa"/>
            <w:tcBorders>
              <w:top w:val="dotted" w:sz="6" w:space="0" w:color="D3D3D3"/>
              <w:left w:val="dotted" w:sz="6" w:space="0" w:color="D3D3D3"/>
              <w:bottom w:val="dotted" w:sz="6" w:space="0" w:color="D3D3D3"/>
              <w:right w:val="dotted" w:sz="6" w:space="0" w:color="D3D3D3"/>
            </w:tcBorders>
            <w:shd w:val="clear" w:color="auto" w:fill="FFFFFF"/>
            <w:tcMar>
              <w:top w:w="0" w:type="dxa"/>
              <w:left w:w="108" w:type="dxa"/>
              <w:bottom w:w="0" w:type="dxa"/>
              <w:right w:w="108" w:type="dxa"/>
            </w:tcMar>
            <w:hideMark/>
          </w:tcPr>
          <w:p w:rsidR="00996CDD" w:rsidRPr="00996CDD" w:rsidRDefault="00996CDD" w:rsidP="00996CDD">
            <w:pPr>
              <w:spacing w:before="120" w:after="120" w:line="22" w:lineRule="atLeast"/>
              <w:jc w:val="center"/>
              <w:rPr>
                <w:rFonts w:eastAsia="Times New Roman"/>
                <w:sz w:val="26"/>
                <w:szCs w:val="26"/>
              </w:rPr>
            </w:pPr>
            <w:r w:rsidRPr="00996CDD">
              <w:rPr>
                <w:rFonts w:eastAsia="Times New Roman"/>
                <w:b/>
                <w:bCs/>
                <w:sz w:val="26"/>
                <w:szCs w:val="26"/>
              </w:rPr>
              <w:t>NHÀ THẦU</w:t>
            </w:r>
            <w:r w:rsidRPr="00996CDD">
              <w:rPr>
                <w:rFonts w:eastAsia="Times New Roman"/>
                <w:sz w:val="26"/>
                <w:szCs w:val="26"/>
              </w:rPr>
              <w:br/>
            </w:r>
            <w:r w:rsidRPr="00996CDD">
              <w:rPr>
                <w:rFonts w:eastAsia="Times New Roman"/>
                <w:b/>
                <w:bCs/>
                <w:sz w:val="26"/>
                <w:szCs w:val="26"/>
              </w:rPr>
              <w:t>HOẶC ĐẠI DIỆN HỢP PHÁP</w:t>
            </w:r>
            <w:r w:rsidRPr="00996CDD">
              <w:rPr>
                <w:rFonts w:eastAsia="Times New Roman"/>
                <w:sz w:val="26"/>
                <w:szCs w:val="26"/>
              </w:rPr>
              <w:br/>
            </w:r>
            <w:r w:rsidRPr="00996CDD">
              <w:rPr>
                <w:rFonts w:eastAsia="Times New Roman"/>
                <w:b/>
                <w:bCs/>
                <w:sz w:val="26"/>
                <w:szCs w:val="26"/>
              </w:rPr>
              <w:t>CỦA NHÀ THẦU</w:t>
            </w:r>
            <w:r w:rsidRPr="00996CDD">
              <w:rPr>
                <w:rFonts w:eastAsia="Times New Roman"/>
                <w:sz w:val="26"/>
                <w:szCs w:val="26"/>
              </w:rPr>
              <w:br/>
              <w:t>(Ghi tên, chức danh, ký tên, đóng dấu)</w:t>
            </w:r>
          </w:p>
        </w:tc>
      </w:tr>
    </w:tbl>
    <w:p w:rsidR="00996CDD" w:rsidRPr="00996CDD" w:rsidRDefault="00996CDD" w:rsidP="00996CDD">
      <w:pPr>
        <w:shd w:val="clear" w:color="auto" w:fill="FFFFFF"/>
        <w:spacing w:before="120" w:after="120" w:line="22" w:lineRule="atLeast"/>
        <w:rPr>
          <w:rFonts w:eastAsia="Times New Roman"/>
          <w:sz w:val="26"/>
          <w:szCs w:val="26"/>
        </w:rPr>
      </w:pPr>
      <w:r w:rsidRPr="00996CDD">
        <w:rPr>
          <w:rFonts w:eastAsia="Times New Roman"/>
          <w:sz w:val="26"/>
          <w:szCs w:val="26"/>
        </w:rPr>
        <w:t> </w:t>
      </w:r>
    </w:p>
    <w:p w:rsidR="00996CDD" w:rsidRPr="00996CDD" w:rsidRDefault="00996CDD" w:rsidP="00996CDD">
      <w:pPr>
        <w:spacing w:before="120" w:after="120" w:line="22" w:lineRule="atLeast"/>
        <w:rPr>
          <w:sz w:val="26"/>
          <w:szCs w:val="26"/>
        </w:rPr>
      </w:pPr>
    </w:p>
    <w:p w:rsidR="00372876" w:rsidRPr="00996CDD" w:rsidRDefault="00372876" w:rsidP="00996CDD">
      <w:pPr>
        <w:shd w:val="clear" w:color="auto" w:fill="FFFFFF"/>
        <w:spacing w:before="120" w:after="120" w:line="22" w:lineRule="atLeast"/>
        <w:jc w:val="both"/>
        <w:rPr>
          <w:b/>
          <w:sz w:val="26"/>
          <w:szCs w:val="26"/>
        </w:rPr>
      </w:pPr>
    </w:p>
    <w:sectPr w:rsidR="00372876" w:rsidRPr="00996CDD" w:rsidSect="0025018A">
      <w:headerReference w:type="default" r:id="rId8"/>
      <w:footerReference w:type="even" r:id="rId9"/>
      <w:footerReference w:type="default" r:id="rId10"/>
      <w:pgSz w:w="11906" w:h="16838"/>
      <w:pgMar w:top="1134" w:right="1134" w:bottom="1134" w:left="1701"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90D" w:rsidRDefault="0037190D" w:rsidP="002C6CF9">
      <w:pPr>
        <w:spacing w:after="0" w:line="240" w:lineRule="auto"/>
      </w:pPr>
      <w:r>
        <w:separator/>
      </w:r>
    </w:p>
  </w:endnote>
  <w:endnote w:type="continuationSeparator" w:id="0">
    <w:p w:rsidR="0037190D" w:rsidRDefault="0037190D"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5018A">
    <w:pPr>
      <w:pStyle w:val="Footer"/>
      <w:framePr w:h="536" w:hRule="exact" w:wrap="around" w:vAnchor="text" w:hAnchor="page" w:x="6151" w:y="282"/>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25018A">
      <w:rPr>
        <w:rStyle w:val="PageNumber"/>
        <w:noProof/>
        <w:sz w:val="24"/>
        <w:szCs w:val="24"/>
      </w:rPr>
      <w:t>18</w:t>
    </w:r>
    <w:r w:rsidRPr="00372876">
      <w:rPr>
        <w:sz w:val="24"/>
        <w:szCs w:val="24"/>
      </w:rPr>
      <w:fldChar w:fldCharType="end"/>
    </w:r>
  </w:p>
  <w:p w:rsidR="00AF0F80" w:rsidRPr="00996CDD" w:rsidRDefault="00AF0F80" w:rsidP="00996CDD">
    <w:pPr>
      <w:shd w:val="clear" w:color="auto" w:fill="FFFFFF"/>
      <w:spacing w:line="276" w:lineRule="atLeast"/>
      <w:rPr>
        <w:rFonts w:ascii="Arial" w:eastAsia="Times New Roman" w:hAnsi="Arial" w:cs="Arial"/>
        <w:i/>
        <w:color w:val="FF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90D" w:rsidRDefault="0037190D" w:rsidP="002C6CF9">
      <w:pPr>
        <w:spacing w:after="0" w:line="240" w:lineRule="auto"/>
      </w:pPr>
      <w:r>
        <w:separator/>
      </w:r>
    </w:p>
  </w:footnote>
  <w:footnote w:type="continuationSeparator" w:id="0">
    <w:p w:rsidR="0037190D" w:rsidRDefault="0037190D"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33072F8"/>
    <w:multiLevelType w:val="multilevel"/>
    <w:tmpl w:val="C5782414"/>
    <w:lvl w:ilvl="0">
      <w:start w:val="1"/>
      <w:numFmt w:val="decimal"/>
      <w:lvlText w:val="ĐIỀU %1."/>
      <w:lvlJc w:val="left"/>
      <w:pPr>
        <w:ind w:left="567" w:hanging="567"/>
      </w:pPr>
      <w:rPr>
        <w:rFonts w:hint="default"/>
        <w:b/>
      </w:rPr>
    </w:lvl>
    <w:lvl w:ilvl="1">
      <w:start w:val="1"/>
      <w:numFmt w:val="decimal"/>
      <w:lvlText w:val="%2."/>
      <w:lvlJc w:val="left"/>
      <w:pPr>
        <w:ind w:left="851" w:hanging="851"/>
      </w:pPr>
      <w:rPr>
        <w:rFonts w:hint="default"/>
        <w:b w:val="0"/>
      </w:rPr>
    </w:lvl>
    <w:lvl w:ilvl="2">
      <w:start w:val="1"/>
      <w:numFmt w:val="lowerRoman"/>
      <w:lvlText w:val="%3."/>
      <w:lvlJc w:val="left"/>
      <w:pPr>
        <w:ind w:left="1418"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937B1"/>
    <w:multiLevelType w:val="hybridMultilevel"/>
    <w:tmpl w:val="7FBCCDE2"/>
    <w:lvl w:ilvl="0" w:tplc="F2403E2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5D7C49"/>
    <w:multiLevelType w:val="hybridMultilevel"/>
    <w:tmpl w:val="93EA23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A27E7"/>
    <w:multiLevelType w:val="hybridMultilevel"/>
    <w:tmpl w:val="1BEC7C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E8979D6"/>
    <w:multiLevelType w:val="hybridMultilevel"/>
    <w:tmpl w:val="CF3A6F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131341"/>
    <w:multiLevelType w:val="hybridMultilevel"/>
    <w:tmpl w:val="CAB61E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3A951A1C"/>
    <w:multiLevelType w:val="hybridMultilevel"/>
    <w:tmpl w:val="BC941C44"/>
    <w:lvl w:ilvl="0" w:tplc="CC64C4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13" w15:restartNumberingAfterBreak="0">
    <w:nsid w:val="4A3F2760"/>
    <w:multiLevelType w:val="hybridMultilevel"/>
    <w:tmpl w:val="82A688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05D3B8F"/>
    <w:multiLevelType w:val="hybridMultilevel"/>
    <w:tmpl w:val="5DFAC0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C405E5"/>
    <w:multiLevelType w:val="hybridMultilevel"/>
    <w:tmpl w:val="C6AAE7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F60603"/>
    <w:multiLevelType w:val="hybridMultilevel"/>
    <w:tmpl w:val="ABDCA3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7E0F4EA9"/>
    <w:multiLevelType w:val="hybridMultilevel"/>
    <w:tmpl w:val="BAEC91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0"/>
  </w:num>
  <w:num w:numId="4">
    <w:abstractNumId w:val="20"/>
  </w:num>
  <w:num w:numId="5">
    <w:abstractNumId w:val="16"/>
  </w:num>
  <w:num w:numId="6">
    <w:abstractNumId w:val="14"/>
  </w:num>
  <w:num w:numId="7">
    <w:abstractNumId w:val="10"/>
  </w:num>
  <w:num w:numId="8">
    <w:abstractNumId w:val="7"/>
  </w:num>
  <w:num w:numId="9">
    <w:abstractNumId w:val="21"/>
  </w:num>
  <w:num w:numId="10">
    <w:abstractNumId w:val="12"/>
  </w:num>
  <w:num w:numId="11">
    <w:abstractNumId w:val="3"/>
  </w:num>
  <w:num w:numId="12">
    <w:abstractNumId w:val="4"/>
  </w:num>
  <w:num w:numId="13">
    <w:abstractNumId w:val="8"/>
  </w:num>
  <w:num w:numId="14">
    <w:abstractNumId w:val="11"/>
  </w:num>
  <w:num w:numId="15">
    <w:abstractNumId w:val="18"/>
  </w:num>
  <w:num w:numId="16">
    <w:abstractNumId w:val="6"/>
  </w:num>
  <w:num w:numId="17">
    <w:abstractNumId w:val="15"/>
  </w:num>
  <w:num w:numId="18">
    <w:abstractNumId w:val="22"/>
  </w:num>
  <w:num w:numId="19">
    <w:abstractNumId w:val="9"/>
  </w:num>
  <w:num w:numId="20">
    <w:abstractNumId w:val="13"/>
  </w:num>
  <w:num w:numId="21">
    <w:abstractNumId w:val="19"/>
  </w:num>
  <w:num w:numId="22">
    <w:abstractNumId w:val="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0C1F69"/>
    <w:rsid w:val="00112D84"/>
    <w:rsid w:val="001F7F19"/>
    <w:rsid w:val="00240200"/>
    <w:rsid w:val="0025018A"/>
    <w:rsid w:val="00264281"/>
    <w:rsid w:val="002C6CF9"/>
    <w:rsid w:val="002D323E"/>
    <w:rsid w:val="0037190D"/>
    <w:rsid w:val="00372876"/>
    <w:rsid w:val="005767C2"/>
    <w:rsid w:val="005D0E92"/>
    <w:rsid w:val="005D5CA0"/>
    <w:rsid w:val="00641C42"/>
    <w:rsid w:val="006A7F20"/>
    <w:rsid w:val="007220F0"/>
    <w:rsid w:val="007E1385"/>
    <w:rsid w:val="008A023B"/>
    <w:rsid w:val="008F170D"/>
    <w:rsid w:val="009927A0"/>
    <w:rsid w:val="00996CDD"/>
    <w:rsid w:val="00A0391A"/>
    <w:rsid w:val="00AF0F80"/>
    <w:rsid w:val="00B34168"/>
    <w:rsid w:val="00CE6B8E"/>
    <w:rsid w:val="00D16098"/>
    <w:rsid w:val="00D94A38"/>
    <w:rsid w:val="00E71C18"/>
    <w:rsid w:val="00EF0CE5"/>
    <w:rsid w:val="00F37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D78330"/>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 w:type="character" w:customStyle="1" w:styleId="apple-converted-space">
    <w:name w:val="apple-converted-space"/>
    <w:basedOn w:val="DefaultParagraphFont"/>
    <w:rsid w:val="00641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750782351">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 w:id="171831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352BB-2FD7-4A2A-BB85-B0898D002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6466</Words>
  <Characters>36860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3</cp:revision>
  <dcterms:created xsi:type="dcterms:W3CDTF">2024-07-12T01:34:00Z</dcterms:created>
  <dcterms:modified xsi:type="dcterms:W3CDTF">2024-07-13T01:40:00Z</dcterms:modified>
</cp:coreProperties>
</file>